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B2CE" w14:textId="77777777" w:rsidR="00D11B4C" w:rsidRPr="0026087A" w:rsidRDefault="00D11B4C" w:rsidP="0026087A">
      <w:pPr>
        <w:spacing w:line="360" w:lineRule="auto"/>
      </w:pPr>
    </w:p>
    <w:p w14:paraId="3CD277CE" w14:textId="77777777" w:rsidR="00D11B4C" w:rsidRPr="0026087A" w:rsidRDefault="00000000" w:rsidP="0026087A">
      <w:pPr>
        <w:spacing w:line="360" w:lineRule="auto"/>
        <w:jc w:val="center"/>
        <w:rPr>
          <w:b/>
        </w:rPr>
      </w:pPr>
      <w:r w:rsidRPr="0026087A">
        <w:rPr>
          <w:b/>
        </w:rPr>
        <w:t>REPUBLIKA HRVATSKA</w:t>
      </w:r>
    </w:p>
    <w:p w14:paraId="714AF41F" w14:textId="77777777" w:rsidR="00D11B4C" w:rsidRPr="0026087A" w:rsidRDefault="00000000" w:rsidP="0026087A">
      <w:pPr>
        <w:spacing w:line="360" w:lineRule="auto"/>
        <w:jc w:val="center"/>
        <w:rPr>
          <w:b/>
        </w:rPr>
      </w:pPr>
      <w:r w:rsidRPr="0026087A">
        <w:rPr>
          <w:b/>
        </w:rPr>
        <w:t>ŽUPANIJA DUBROVAČKO-NERETVANSKA</w:t>
      </w:r>
    </w:p>
    <w:p w14:paraId="638444BE" w14:textId="77777777" w:rsidR="00D11B4C" w:rsidRPr="0026087A" w:rsidRDefault="00000000" w:rsidP="0026087A">
      <w:pPr>
        <w:spacing w:line="360" w:lineRule="auto"/>
        <w:jc w:val="center"/>
        <w:rPr>
          <w:b/>
        </w:rPr>
      </w:pPr>
      <w:r w:rsidRPr="0026087A">
        <w:rPr>
          <w:b/>
        </w:rPr>
        <w:t>GIMNAZIJA METKOVIĆ, METKOVIĆ</w:t>
      </w:r>
    </w:p>
    <w:p w14:paraId="644E140C" w14:textId="77777777" w:rsidR="00D11B4C" w:rsidRPr="0026087A" w:rsidRDefault="00000000" w:rsidP="0026087A">
      <w:pPr>
        <w:spacing w:line="360" w:lineRule="auto"/>
        <w:jc w:val="center"/>
        <w:rPr>
          <w:b/>
        </w:rPr>
      </w:pPr>
      <w:r w:rsidRPr="0026087A">
        <w:rPr>
          <w:b/>
        </w:rPr>
        <w:t>20350 METKOVIĆ, Kralja Zvonimira 12</w:t>
      </w:r>
    </w:p>
    <w:p w14:paraId="22640733" w14:textId="77777777" w:rsidR="00D11B4C" w:rsidRPr="0026087A" w:rsidRDefault="00D11B4C" w:rsidP="0026087A">
      <w:pPr>
        <w:pBdr>
          <w:bottom w:val="single" w:sz="6" w:space="1" w:color="auto"/>
        </w:pBdr>
        <w:spacing w:line="360" w:lineRule="auto"/>
        <w:jc w:val="center"/>
        <w:rPr>
          <w:b/>
        </w:rPr>
      </w:pPr>
    </w:p>
    <w:p w14:paraId="7274E626" w14:textId="77777777" w:rsidR="00D11B4C" w:rsidRPr="0026087A" w:rsidRDefault="00D11B4C" w:rsidP="0026087A">
      <w:pPr>
        <w:spacing w:line="360" w:lineRule="auto"/>
        <w:jc w:val="center"/>
        <w:rPr>
          <w:b/>
        </w:rPr>
      </w:pPr>
    </w:p>
    <w:p w14:paraId="797EE510" w14:textId="77777777" w:rsidR="00D11B4C" w:rsidRPr="0026087A" w:rsidRDefault="00000000" w:rsidP="0026087A">
      <w:pPr>
        <w:spacing w:line="360" w:lineRule="auto"/>
        <w:rPr>
          <w:b/>
          <w:bCs/>
        </w:rPr>
      </w:pPr>
      <w:r w:rsidRPr="0026087A">
        <w:rPr>
          <w:b/>
          <w:bCs/>
        </w:rPr>
        <w:t>Broj RKP-a: 18514</w:t>
      </w:r>
    </w:p>
    <w:p w14:paraId="14269B24" w14:textId="77777777" w:rsidR="00D11B4C" w:rsidRPr="0026087A" w:rsidRDefault="00000000" w:rsidP="0026087A">
      <w:pPr>
        <w:spacing w:line="360" w:lineRule="auto"/>
        <w:rPr>
          <w:b/>
          <w:bCs/>
        </w:rPr>
      </w:pPr>
      <w:r w:rsidRPr="0026087A">
        <w:rPr>
          <w:b/>
          <w:bCs/>
        </w:rPr>
        <w:t>OIB: 17892901700</w:t>
      </w:r>
    </w:p>
    <w:p w14:paraId="281A5F2A" w14:textId="77777777" w:rsidR="00D11B4C" w:rsidRPr="0026087A" w:rsidRDefault="00000000" w:rsidP="0026087A">
      <w:pPr>
        <w:spacing w:line="360" w:lineRule="auto"/>
        <w:rPr>
          <w:b/>
          <w:bCs/>
        </w:rPr>
      </w:pPr>
      <w:r w:rsidRPr="0026087A">
        <w:rPr>
          <w:b/>
          <w:bCs/>
        </w:rPr>
        <w:t>Matični broj; 03985733</w:t>
      </w:r>
    </w:p>
    <w:p w14:paraId="16C192BF" w14:textId="77777777" w:rsidR="00D11B4C" w:rsidRPr="0026087A" w:rsidRDefault="00000000" w:rsidP="0026087A">
      <w:pPr>
        <w:spacing w:line="360" w:lineRule="auto"/>
        <w:rPr>
          <w:b/>
          <w:bCs/>
        </w:rPr>
      </w:pPr>
      <w:r w:rsidRPr="0026087A">
        <w:rPr>
          <w:b/>
          <w:bCs/>
        </w:rPr>
        <w:t>Oznaka razine: 31</w:t>
      </w:r>
    </w:p>
    <w:p w14:paraId="1B275D9D" w14:textId="55F39155" w:rsidR="00D11B4C" w:rsidRPr="0026087A" w:rsidRDefault="00000000" w:rsidP="0026087A">
      <w:pPr>
        <w:spacing w:line="360" w:lineRule="auto"/>
        <w:rPr>
          <w:b/>
          <w:bCs/>
        </w:rPr>
      </w:pPr>
      <w:r w:rsidRPr="0026087A">
        <w:rPr>
          <w:b/>
          <w:bCs/>
        </w:rPr>
        <w:t>Djelatnosti: 8531</w:t>
      </w:r>
    </w:p>
    <w:p w14:paraId="503F1AAA" w14:textId="7C1B5699" w:rsidR="00D11B4C" w:rsidRPr="0026087A" w:rsidRDefault="00D11B4C" w:rsidP="0026087A">
      <w:pPr>
        <w:spacing w:line="360" w:lineRule="auto"/>
        <w:rPr>
          <w:b/>
          <w:bCs/>
        </w:rPr>
      </w:pPr>
    </w:p>
    <w:p w14:paraId="1FEEC24D" w14:textId="77777777" w:rsidR="00D11B4C" w:rsidRPr="0026087A" w:rsidRDefault="00D11B4C" w:rsidP="0026087A">
      <w:pPr>
        <w:spacing w:line="360" w:lineRule="auto"/>
        <w:rPr>
          <w:b/>
          <w:bCs/>
        </w:rPr>
      </w:pPr>
    </w:p>
    <w:p w14:paraId="25A0D5F2" w14:textId="63598469" w:rsidR="00D11B4C" w:rsidRPr="0026087A" w:rsidRDefault="00000000" w:rsidP="0026087A">
      <w:pPr>
        <w:spacing w:line="360" w:lineRule="auto"/>
      </w:pPr>
      <w:r w:rsidRPr="0026087A">
        <w:t>Metkoviću, 2</w:t>
      </w:r>
      <w:r w:rsidR="000041E1" w:rsidRPr="0026087A">
        <w:t>3</w:t>
      </w:r>
      <w:r w:rsidRPr="0026087A">
        <w:t xml:space="preserve">. </w:t>
      </w:r>
      <w:r w:rsidR="00B312E8" w:rsidRPr="0026087A">
        <w:t>ožujka</w:t>
      </w:r>
      <w:r w:rsidRPr="0026087A">
        <w:t xml:space="preserve"> 202</w:t>
      </w:r>
      <w:r w:rsidR="000041E1" w:rsidRPr="0026087A">
        <w:t>6</w:t>
      </w:r>
      <w:r w:rsidRPr="0026087A">
        <w:t>.</w:t>
      </w:r>
    </w:p>
    <w:p w14:paraId="263C73D1" w14:textId="77777777" w:rsidR="00D11B4C" w:rsidRPr="0026087A" w:rsidRDefault="00D11B4C" w:rsidP="0026087A">
      <w:pPr>
        <w:spacing w:line="360" w:lineRule="auto"/>
        <w:jc w:val="center"/>
        <w:rPr>
          <w:b/>
        </w:rPr>
      </w:pPr>
    </w:p>
    <w:p w14:paraId="7833D6AA" w14:textId="77777777" w:rsidR="00D11B4C" w:rsidRPr="0026087A" w:rsidRDefault="00D11B4C" w:rsidP="0026087A">
      <w:pPr>
        <w:spacing w:line="360" w:lineRule="auto"/>
        <w:jc w:val="center"/>
        <w:rPr>
          <w:b/>
        </w:rPr>
      </w:pPr>
    </w:p>
    <w:p w14:paraId="7BEFBFD6" w14:textId="79C5FE47" w:rsidR="00D11B4C" w:rsidRPr="0026087A" w:rsidRDefault="00000000" w:rsidP="0026087A">
      <w:pPr>
        <w:spacing w:line="360" w:lineRule="auto"/>
        <w:jc w:val="center"/>
        <w:rPr>
          <w:b/>
        </w:rPr>
      </w:pPr>
      <w:r w:rsidRPr="0026087A">
        <w:rPr>
          <w:b/>
        </w:rPr>
        <w:t>OBRAZLOŽENJE GODIŠNJEG IZVRŠENJA FINANCIJSKOG PLANA</w:t>
      </w:r>
    </w:p>
    <w:p w14:paraId="379F7D56" w14:textId="1265B110" w:rsidR="00D11B4C" w:rsidRPr="0026087A" w:rsidRDefault="00000000" w:rsidP="0026087A">
      <w:pPr>
        <w:spacing w:line="360" w:lineRule="auto"/>
        <w:jc w:val="center"/>
        <w:rPr>
          <w:b/>
        </w:rPr>
      </w:pPr>
      <w:r w:rsidRPr="0026087A">
        <w:rPr>
          <w:b/>
        </w:rPr>
        <w:t>ZA RAZDOBLJE 01. siječnja 202</w:t>
      </w:r>
      <w:r w:rsidR="006965D3">
        <w:rPr>
          <w:b/>
        </w:rPr>
        <w:t>5</w:t>
      </w:r>
      <w:r w:rsidRPr="0026087A">
        <w:rPr>
          <w:b/>
        </w:rPr>
        <w:t>. – 3</w:t>
      </w:r>
      <w:r w:rsidR="00B312E8" w:rsidRPr="0026087A">
        <w:rPr>
          <w:b/>
        </w:rPr>
        <w:t>1</w:t>
      </w:r>
      <w:r w:rsidRPr="0026087A">
        <w:rPr>
          <w:b/>
        </w:rPr>
        <w:t xml:space="preserve">. </w:t>
      </w:r>
      <w:r w:rsidR="00B312E8" w:rsidRPr="0026087A">
        <w:rPr>
          <w:b/>
        </w:rPr>
        <w:t>prosinca</w:t>
      </w:r>
      <w:r w:rsidRPr="0026087A">
        <w:rPr>
          <w:b/>
        </w:rPr>
        <w:t xml:space="preserve"> 202</w:t>
      </w:r>
      <w:r w:rsidR="006965D3">
        <w:rPr>
          <w:b/>
        </w:rPr>
        <w:t>5</w:t>
      </w:r>
      <w:r w:rsidRPr="0026087A">
        <w:rPr>
          <w:b/>
        </w:rPr>
        <w:t>.</w:t>
      </w:r>
    </w:p>
    <w:p w14:paraId="7C982B2C" w14:textId="77777777" w:rsidR="00D11B4C" w:rsidRPr="0026087A" w:rsidRDefault="00D11B4C" w:rsidP="0026087A">
      <w:pPr>
        <w:spacing w:line="360" w:lineRule="auto"/>
        <w:jc w:val="center"/>
        <w:rPr>
          <w:b/>
        </w:rPr>
      </w:pPr>
    </w:p>
    <w:p w14:paraId="476C4E7C" w14:textId="4B37E320" w:rsidR="004E0AE7" w:rsidRPr="0026087A" w:rsidRDefault="00000000" w:rsidP="0026087A">
      <w:pPr>
        <w:spacing w:line="360" w:lineRule="auto"/>
        <w:jc w:val="both"/>
      </w:pPr>
      <w:r w:rsidRPr="0026087A">
        <w:t xml:space="preserve">Sukladno čl. 76. st. 3. Zakona o proračunu (NN 144/21) i Pravilnika o polugodišnjem i godišnjem izvršenju proračuna i financijskog plana (NN 85/23), propisana je obveza i sadržaj izvještavanja o polugodišnjem i godišnjem izvršenju financijskog plana. Pitanjem br. 62 Upitnika o fiskalnoj odgovornosti , koji se </w:t>
      </w:r>
      <w:r w:rsidR="000041E1" w:rsidRPr="0026087A">
        <w:t>sastavlja</w:t>
      </w:r>
      <w:r w:rsidRPr="0026087A">
        <w:t xml:space="preserve"> sukladno Uredbi o sastavljanju i predaji Izjave o fiskalnoj odgovornosti (NN 95/19) traži se izrada Izvještaja o izvršenju financijskog plana, te dostavu istoga upravljačkom tijelu proračunskog korisnika. Zakon o proračunu u čl. 81. propisuje da se Izvještaj o izvršenju financijskog plana sastoji od</w:t>
      </w:r>
      <w:r w:rsidR="004E0AE7" w:rsidRPr="0026087A">
        <w:t>:</w:t>
      </w:r>
    </w:p>
    <w:p w14:paraId="055B1988" w14:textId="77777777" w:rsidR="004E0AE7" w:rsidRPr="0026087A" w:rsidRDefault="004E0AE7" w:rsidP="0026087A">
      <w:pPr>
        <w:spacing w:line="360" w:lineRule="auto"/>
        <w:jc w:val="both"/>
      </w:pPr>
      <w:r w:rsidRPr="0026087A">
        <w:t>a) općeg dijela,</w:t>
      </w:r>
    </w:p>
    <w:p w14:paraId="7D7DC3B9" w14:textId="77777777" w:rsidR="004E0AE7" w:rsidRPr="0026087A" w:rsidRDefault="004E0AE7" w:rsidP="0026087A">
      <w:pPr>
        <w:spacing w:line="360" w:lineRule="auto"/>
        <w:jc w:val="both"/>
      </w:pPr>
      <w:r w:rsidRPr="0026087A">
        <w:t xml:space="preserve">b) posebnog dijela, </w:t>
      </w:r>
    </w:p>
    <w:p w14:paraId="14D67406" w14:textId="77777777" w:rsidR="004E0AE7" w:rsidRPr="0026087A" w:rsidRDefault="004E0AE7" w:rsidP="0026087A">
      <w:pPr>
        <w:spacing w:line="360" w:lineRule="auto"/>
        <w:jc w:val="both"/>
      </w:pPr>
      <w:r w:rsidRPr="0026087A">
        <w:t xml:space="preserve">c) obrazloženja izvršenja financijskog plana i </w:t>
      </w:r>
    </w:p>
    <w:p w14:paraId="1AC71514" w14:textId="6597654D" w:rsidR="00D11B4C" w:rsidRPr="0026087A" w:rsidRDefault="004E0AE7" w:rsidP="0026087A">
      <w:pPr>
        <w:spacing w:line="360" w:lineRule="auto"/>
        <w:jc w:val="both"/>
      </w:pPr>
      <w:r w:rsidRPr="0026087A">
        <w:t xml:space="preserve">d) posebnog izvještaja. </w:t>
      </w:r>
    </w:p>
    <w:p w14:paraId="62806F9D" w14:textId="77777777" w:rsidR="00D11B4C" w:rsidRPr="0026087A" w:rsidRDefault="00D11B4C" w:rsidP="0026087A">
      <w:pPr>
        <w:spacing w:line="360" w:lineRule="auto"/>
        <w:jc w:val="both"/>
      </w:pPr>
    </w:p>
    <w:p w14:paraId="7446C195" w14:textId="77777777" w:rsidR="00D11B4C" w:rsidRPr="0026087A" w:rsidRDefault="00000000" w:rsidP="0026087A">
      <w:pPr>
        <w:spacing w:line="360" w:lineRule="auto"/>
        <w:jc w:val="both"/>
      </w:pPr>
      <w:r w:rsidRPr="0026087A">
        <w:t xml:space="preserve">Gimnazija Metković posluje u skladu sa Zakonom o odgoju i obrazovanju u osnovnoj i srednjoj školi te Statutom škole. Vodi proračunsko računovodstvo temeljem Pravilnika o proračunskom </w:t>
      </w:r>
      <w:r w:rsidRPr="0026087A">
        <w:lastRenderedPageBreak/>
        <w:t xml:space="preserve">računovodstvu i Računskom planu, a financijske izvještaje sastavlja i predaje u skladu s odredbama Pravilnika o financijskom izvještavanju u proračunskom računovodstvu.     </w:t>
      </w:r>
    </w:p>
    <w:p w14:paraId="597D7261" w14:textId="77777777" w:rsidR="00D11B4C" w:rsidRPr="0026087A" w:rsidRDefault="00D11B4C" w:rsidP="0026087A">
      <w:pPr>
        <w:spacing w:line="360" w:lineRule="auto"/>
        <w:jc w:val="both"/>
      </w:pPr>
    </w:p>
    <w:p w14:paraId="7B9B6282" w14:textId="77777777" w:rsidR="004E0AE7" w:rsidRPr="0026087A" w:rsidRDefault="00000000" w:rsidP="0026087A">
      <w:pPr>
        <w:spacing w:line="360" w:lineRule="auto"/>
        <w:jc w:val="both"/>
      </w:pPr>
      <w:r w:rsidRPr="0026087A">
        <w:t xml:space="preserve">Gimnazija Metković kao proračunski korisnik proračuna jedinice lokalne i područne (regionalne) samouprave financira se iz sljedećih izvora: </w:t>
      </w:r>
    </w:p>
    <w:p w14:paraId="466712E2" w14:textId="20395CAC" w:rsidR="004E0AE7" w:rsidRPr="0026087A" w:rsidRDefault="004E0AE7" w:rsidP="0026087A">
      <w:pPr>
        <w:spacing w:line="360" w:lineRule="auto"/>
        <w:jc w:val="both"/>
      </w:pPr>
      <w:r w:rsidRPr="0026087A">
        <w:t xml:space="preserve">a) DNŽ (opći prihodi i primici, investicijska ulaganja, </w:t>
      </w:r>
      <w:r w:rsidR="006C3689" w:rsidRPr="0026087A">
        <w:t xml:space="preserve">kapitalna ulaganja, </w:t>
      </w:r>
      <w:r w:rsidRPr="0026087A">
        <w:t xml:space="preserve">natjecanja), </w:t>
      </w:r>
    </w:p>
    <w:p w14:paraId="6C1B4448" w14:textId="77777777" w:rsidR="004E0AE7" w:rsidRPr="0026087A" w:rsidRDefault="004E0AE7" w:rsidP="0026087A">
      <w:pPr>
        <w:spacing w:line="360" w:lineRule="auto"/>
        <w:jc w:val="both"/>
      </w:pPr>
      <w:r w:rsidRPr="0026087A">
        <w:t xml:space="preserve">b) Vlastitih izvora prihoda, </w:t>
      </w:r>
    </w:p>
    <w:p w14:paraId="265B817B" w14:textId="77777777" w:rsidR="004E0AE7" w:rsidRPr="0026087A" w:rsidRDefault="004E0AE7" w:rsidP="0026087A">
      <w:pPr>
        <w:spacing w:line="360" w:lineRule="auto"/>
        <w:jc w:val="both"/>
      </w:pPr>
      <w:r w:rsidRPr="0026087A">
        <w:t xml:space="preserve">c) Prihoda za posebne namjene, </w:t>
      </w:r>
    </w:p>
    <w:p w14:paraId="4AA073F2" w14:textId="77777777" w:rsidR="004E0AE7" w:rsidRPr="0026087A" w:rsidRDefault="004E0AE7" w:rsidP="0026087A">
      <w:pPr>
        <w:spacing w:line="360" w:lineRule="auto"/>
        <w:jc w:val="both"/>
      </w:pPr>
      <w:r w:rsidRPr="0026087A">
        <w:t xml:space="preserve">d) Donacija i </w:t>
      </w:r>
    </w:p>
    <w:p w14:paraId="05659EBF" w14:textId="77777777" w:rsidR="004E0AE7" w:rsidRPr="0026087A" w:rsidRDefault="004E0AE7" w:rsidP="0026087A">
      <w:pPr>
        <w:spacing w:line="360" w:lineRule="auto"/>
        <w:jc w:val="both"/>
      </w:pPr>
      <w:r w:rsidRPr="0026087A">
        <w:t xml:space="preserve">e) Pomoći iz državnog proračuna (MZO). </w:t>
      </w:r>
    </w:p>
    <w:p w14:paraId="17ACA6FE" w14:textId="77777777" w:rsidR="00D11B4C" w:rsidRPr="0026087A" w:rsidRDefault="00D11B4C" w:rsidP="0026087A">
      <w:pPr>
        <w:spacing w:line="360" w:lineRule="auto"/>
        <w:jc w:val="both"/>
      </w:pPr>
    </w:p>
    <w:p w14:paraId="38419140" w14:textId="192D8D22" w:rsidR="004E0AE7" w:rsidRPr="0026087A" w:rsidRDefault="00000000" w:rsidP="0026087A">
      <w:pPr>
        <w:spacing w:line="360" w:lineRule="auto"/>
        <w:jc w:val="both"/>
      </w:pPr>
      <w:r w:rsidRPr="0026087A">
        <w:t>U izvještajnom razdoblju 1</w:t>
      </w:r>
      <w:r w:rsidR="0002480D" w:rsidRPr="0026087A">
        <w:t>.1.</w:t>
      </w:r>
      <w:r w:rsidRPr="0026087A">
        <w:t>202</w:t>
      </w:r>
      <w:r w:rsidR="000041E1" w:rsidRPr="0026087A">
        <w:t>5</w:t>
      </w:r>
      <w:r w:rsidRPr="0026087A">
        <w:t>. - 3</w:t>
      </w:r>
      <w:r w:rsidR="006C3689" w:rsidRPr="0026087A">
        <w:t>1</w:t>
      </w:r>
      <w:r w:rsidRPr="0026087A">
        <w:t>.</w:t>
      </w:r>
      <w:r w:rsidR="006C3689" w:rsidRPr="0026087A">
        <w:t>12</w:t>
      </w:r>
      <w:r w:rsidRPr="0026087A">
        <w:t>.202</w:t>
      </w:r>
      <w:r w:rsidR="000041E1" w:rsidRPr="0026087A">
        <w:t>5</w:t>
      </w:r>
      <w:r w:rsidRPr="0026087A">
        <w:t>. godine</w:t>
      </w:r>
      <w:r w:rsidR="006C3689" w:rsidRPr="0026087A">
        <w:t xml:space="preserve"> n</w:t>
      </w:r>
      <w:r w:rsidRPr="0026087A">
        <w:t xml:space="preserve">ajznačajniji izvor prihoda i primitaka i s njima povezanih rashoda i izdataka poslovanja čine novčana sredstva doznačena iz državnog proračuna (MZO) za financiranje plaća i materijalnih prava zaposlenika. </w:t>
      </w:r>
    </w:p>
    <w:p w14:paraId="558F1F89" w14:textId="1AB2E11E" w:rsidR="00D11B4C" w:rsidRPr="0026087A" w:rsidRDefault="00000000" w:rsidP="0026087A">
      <w:pPr>
        <w:spacing w:line="360" w:lineRule="auto"/>
        <w:jc w:val="both"/>
      </w:pPr>
      <w:r w:rsidRPr="0026087A">
        <w:t>Sljedeći najznačajniji izvor prihoda i primitaka i s njima povezanih rashoda i izdataka su novčana sredstava od strane osnivača (DNŽ) za materijalne rashode i ostale rashode poslovanja</w:t>
      </w:r>
      <w:r w:rsidR="004E0AE7" w:rsidRPr="0026087A">
        <w:t xml:space="preserve"> (investicijsko ulaganje, kapitalna ulaganja </w:t>
      </w:r>
      <w:r w:rsidR="0026087A">
        <w:t>i</w:t>
      </w:r>
      <w:r w:rsidR="004E0AE7" w:rsidRPr="0026087A">
        <w:t xml:space="preserve"> natjecanja)</w:t>
      </w:r>
      <w:r w:rsidRPr="0026087A">
        <w:t xml:space="preserve">. </w:t>
      </w:r>
    </w:p>
    <w:p w14:paraId="2F52DDDA" w14:textId="77777777" w:rsidR="004E0AE7" w:rsidRPr="0026087A" w:rsidRDefault="004E0AE7" w:rsidP="0026087A">
      <w:pPr>
        <w:spacing w:line="360" w:lineRule="auto"/>
        <w:jc w:val="both"/>
      </w:pPr>
      <w:r w:rsidRPr="0026087A">
        <w:t>Gimnazija Metković uključena je u više EU projekata programa mobilnosti Erasmus+.</w:t>
      </w:r>
    </w:p>
    <w:p w14:paraId="1B4D060B" w14:textId="77777777" w:rsidR="0002480D" w:rsidRPr="0026087A" w:rsidRDefault="0002480D" w:rsidP="0026087A">
      <w:pPr>
        <w:spacing w:line="360" w:lineRule="auto"/>
        <w:rPr>
          <w:b/>
          <w:bCs/>
        </w:rPr>
      </w:pPr>
    </w:p>
    <w:p w14:paraId="013D74BA" w14:textId="77777777" w:rsidR="00903ECC" w:rsidRPr="0026087A" w:rsidRDefault="00903ECC" w:rsidP="0026087A">
      <w:pPr>
        <w:spacing w:line="360" w:lineRule="auto"/>
        <w:jc w:val="center"/>
        <w:rPr>
          <w:b/>
          <w:bCs/>
        </w:rPr>
      </w:pPr>
    </w:p>
    <w:p w14:paraId="6EB9ACA0" w14:textId="1D5FDA11" w:rsidR="00D11B4C" w:rsidRPr="0026087A" w:rsidRDefault="00000000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t>OBRAZLOŽENJE OPĆEG DIJELA IZVJEŠTAJA</w:t>
      </w:r>
    </w:p>
    <w:p w14:paraId="2D7BABE1" w14:textId="77777777" w:rsidR="000041E1" w:rsidRPr="0026087A" w:rsidRDefault="000041E1" w:rsidP="0026087A">
      <w:pPr>
        <w:spacing w:line="360" w:lineRule="auto"/>
        <w:jc w:val="center"/>
        <w:rPr>
          <w:b/>
          <w:bCs/>
          <w:u w:val="single"/>
        </w:rPr>
      </w:pPr>
    </w:p>
    <w:p w14:paraId="47F039BC" w14:textId="77777777" w:rsidR="00D11B4C" w:rsidRPr="0026087A" w:rsidRDefault="00000000" w:rsidP="0026087A">
      <w:pPr>
        <w:spacing w:line="360" w:lineRule="auto"/>
        <w:jc w:val="both"/>
      </w:pPr>
      <w:r w:rsidRPr="0026087A">
        <w:t>Opći dio izvještaja o izvršenju financijskog plana sastoji se od:</w:t>
      </w:r>
    </w:p>
    <w:p w14:paraId="65E3B836" w14:textId="3228213F" w:rsidR="00D11B4C" w:rsidRPr="0026087A" w:rsidRDefault="006C3689" w:rsidP="0026087A">
      <w:pPr>
        <w:spacing w:line="360" w:lineRule="auto"/>
        <w:jc w:val="both"/>
      </w:pPr>
      <w:r w:rsidRPr="0026087A">
        <w:t>a) Sažetka Računa prihoda i rashoda i Računa financiranja</w:t>
      </w:r>
    </w:p>
    <w:p w14:paraId="6C1EE46E" w14:textId="21182443" w:rsidR="00D11B4C" w:rsidRPr="0026087A" w:rsidRDefault="006C3689" w:rsidP="0026087A">
      <w:pPr>
        <w:spacing w:line="360" w:lineRule="auto"/>
        <w:jc w:val="both"/>
      </w:pPr>
      <w:r w:rsidRPr="0026087A">
        <w:t>b) Računa prihoda i rashoda</w:t>
      </w:r>
    </w:p>
    <w:p w14:paraId="782E309E" w14:textId="45FD3FA7" w:rsidR="00D11B4C" w:rsidRPr="0026087A" w:rsidRDefault="006C3689" w:rsidP="0026087A">
      <w:pPr>
        <w:spacing w:line="360" w:lineRule="auto"/>
        <w:jc w:val="both"/>
      </w:pPr>
      <w:r w:rsidRPr="0026087A">
        <w:t>c) Računa financiranja</w:t>
      </w:r>
    </w:p>
    <w:p w14:paraId="1F0C0387" w14:textId="77777777" w:rsidR="00D11B4C" w:rsidRPr="0026087A" w:rsidRDefault="00D11B4C" w:rsidP="0026087A">
      <w:pPr>
        <w:spacing w:line="360" w:lineRule="auto"/>
        <w:jc w:val="both"/>
      </w:pPr>
    </w:p>
    <w:p w14:paraId="2AF01BB3" w14:textId="77777777" w:rsidR="00D11B4C" w:rsidRPr="0026087A" w:rsidRDefault="00000000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t>Račun Prihoda i rashoda i Račun financiranja</w:t>
      </w:r>
    </w:p>
    <w:p w14:paraId="790182EF" w14:textId="77777777" w:rsidR="00D11B4C" w:rsidRPr="0026087A" w:rsidRDefault="00000000" w:rsidP="0026087A">
      <w:pPr>
        <w:spacing w:line="360" w:lineRule="auto"/>
        <w:jc w:val="both"/>
      </w:pPr>
      <w:r w:rsidRPr="0026087A">
        <w:t>Sažetak Računa prihoda i rashoda i Računa financiranja prikazuje ukupno ostvarene prihode i primitke, te rashoda i izdataka na razni ekonomske klasifikacije.</w:t>
      </w:r>
    </w:p>
    <w:p w14:paraId="4A08FB37" w14:textId="1E338A63" w:rsidR="00D11B4C" w:rsidRPr="0026087A" w:rsidRDefault="00000000" w:rsidP="0026087A">
      <w:pPr>
        <w:spacing w:line="360" w:lineRule="auto"/>
        <w:jc w:val="both"/>
        <w:rPr>
          <w:b/>
          <w:bCs/>
          <w:color w:val="000000"/>
        </w:rPr>
      </w:pPr>
      <w:r w:rsidRPr="0026087A">
        <w:t xml:space="preserve">Ukupno ostvareni prihodi i primici iznose </w:t>
      </w:r>
      <w:r w:rsidR="00591E4B" w:rsidRPr="0026087A">
        <w:rPr>
          <w:b/>
          <w:bCs/>
          <w:color w:val="000000"/>
        </w:rPr>
        <w:t xml:space="preserve">1.677.045,65 </w:t>
      </w:r>
      <w:r w:rsidRPr="0026087A">
        <w:t xml:space="preserve">eura, a ostvareni rashodi i izdaci u iznosu od </w:t>
      </w:r>
      <w:r w:rsidR="00591E4B" w:rsidRPr="0026087A">
        <w:rPr>
          <w:b/>
          <w:bCs/>
          <w:color w:val="000000"/>
        </w:rPr>
        <w:t xml:space="preserve">1.819.686,73 </w:t>
      </w:r>
      <w:r w:rsidRPr="0026087A">
        <w:t xml:space="preserve">eura. Financijski rezultat u izvještajnom razdoblju je </w:t>
      </w:r>
      <w:r w:rsidR="0002480D" w:rsidRPr="0026087A">
        <w:t xml:space="preserve">manjak od </w:t>
      </w:r>
      <w:r w:rsidR="00EB4FD1">
        <w:t>142.641,08</w:t>
      </w:r>
      <w:r w:rsidRPr="0026087A">
        <w:t xml:space="preserve"> eura, </w:t>
      </w:r>
      <w:r w:rsidR="007B1E50" w:rsidRPr="0026087A">
        <w:t>zbog troškova vezanih za provedbu Erasmus+ projekta, a sredstva za nj</w:t>
      </w:r>
      <w:r w:rsidR="00841972" w:rsidRPr="0026087A">
        <w:t>i</w:t>
      </w:r>
      <w:r w:rsidR="007B1E50" w:rsidRPr="0026087A">
        <w:t>h su uplaćena 202</w:t>
      </w:r>
      <w:r w:rsidR="007F4764" w:rsidRPr="0026087A">
        <w:t>4</w:t>
      </w:r>
      <w:r w:rsidR="007B1E50" w:rsidRPr="0026087A">
        <w:t>. godine</w:t>
      </w:r>
      <w:r w:rsidR="007F4764" w:rsidRPr="0026087A">
        <w:t>, te od manjka novca za pokrivanje tekućih obveza</w:t>
      </w:r>
      <w:r w:rsidR="00EB4FD1">
        <w:t xml:space="preserve">, materijalnih troškova, </w:t>
      </w:r>
      <w:r w:rsidR="00EB4FD1">
        <w:lastRenderedPageBreak/>
        <w:t>kao i prenesene plaće i materijalna za 12./2024.</w:t>
      </w:r>
      <w:r w:rsidR="007B1E50" w:rsidRPr="0026087A">
        <w:t xml:space="preserve"> U</w:t>
      </w:r>
      <w:r w:rsidRPr="0026087A">
        <w:t xml:space="preserve">kupno </w:t>
      </w:r>
      <w:r w:rsidR="007B1E50" w:rsidRPr="0026087A">
        <w:t xml:space="preserve">višak </w:t>
      </w:r>
      <w:r w:rsidR="007F4764" w:rsidRPr="0026087A">
        <w:t xml:space="preserve">prenesenih prihoda iz prethodne godine </w:t>
      </w:r>
      <w:r w:rsidRPr="0026087A">
        <w:t>iznos</w:t>
      </w:r>
      <w:r w:rsidR="007B1E50" w:rsidRPr="0026087A">
        <w:t>i</w:t>
      </w:r>
      <w:r w:rsidRPr="0026087A">
        <w:t xml:space="preserve"> </w:t>
      </w:r>
      <w:r w:rsidR="00112B16" w:rsidRPr="0026087A">
        <w:t>29</w:t>
      </w:r>
      <w:r w:rsidRPr="0026087A">
        <w:t>.</w:t>
      </w:r>
      <w:r w:rsidR="00112B16" w:rsidRPr="0026087A">
        <w:t>760</w:t>
      </w:r>
      <w:r w:rsidRPr="0026087A">
        <w:t>,</w:t>
      </w:r>
      <w:r w:rsidR="00112B16" w:rsidRPr="0026087A">
        <w:t>79</w:t>
      </w:r>
      <w:r w:rsidRPr="0026087A">
        <w:t xml:space="preserve"> eura.    </w:t>
      </w:r>
    </w:p>
    <w:p w14:paraId="559A5880" w14:textId="77777777" w:rsidR="00D11B4C" w:rsidRPr="0026087A" w:rsidRDefault="00D11B4C" w:rsidP="0026087A">
      <w:pPr>
        <w:spacing w:line="360" w:lineRule="auto"/>
        <w:jc w:val="both"/>
      </w:pPr>
    </w:p>
    <w:p w14:paraId="1D421971" w14:textId="1D28369C" w:rsidR="00D11B4C" w:rsidRPr="0026087A" w:rsidRDefault="00000000" w:rsidP="0026087A">
      <w:pPr>
        <w:spacing w:line="360" w:lineRule="auto"/>
        <w:jc w:val="both"/>
        <w:rPr>
          <w:b/>
          <w:bCs/>
          <w:color w:val="000000"/>
        </w:rPr>
      </w:pPr>
      <w:r w:rsidRPr="0026087A">
        <w:t xml:space="preserve">Najznačajniji izvor prihoda poslovanja čine novčana sredstva doznačena iz državnog proračuna (MZO) za financiranje plaća i materijalnih prava zaposlenika, u iznosu </w:t>
      </w:r>
      <w:r w:rsidR="007F4764" w:rsidRPr="0026087A">
        <w:t xml:space="preserve">od </w:t>
      </w:r>
      <w:r w:rsidR="007F4764" w:rsidRPr="0026087A">
        <w:rPr>
          <w:b/>
          <w:bCs/>
          <w:color w:val="000000"/>
        </w:rPr>
        <w:t xml:space="preserve">1.819.686,73 </w:t>
      </w:r>
      <w:r w:rsidRPr="0026087A">
        <w:t>eura. Sljedeći najznačajniji izvor prihoda su novčana sredstava od strane osnivača (DNŽ) za materijalne rashode i ostale rashode poslovanja, u iznosu od</w:t>
      </w:r>
      <w:r w:rsidR="007F4764" w:rsidRPr="0026087A">
        <w:t xml:space="preserve"> </w:t>
      </w:r>
      <w:r w:rsidRPr="0026087A">
        <w:t xml:space="preserve"> </w:t>
      </w:r>
      <w:r w:rsidR="007F4764" w:rsidRPr="0026087A">
        <w:rPr>
          <w:b/>
          <w:bCs/>
          <w:color w:val="000000"/>
        </w:rPr>
        <w:t xml:space="preserve">91.661,24 </w:t>
      </w:r>
      <w:r w:rsidRPr="0026087A">
        <w:t xml:space="preserve">eura. </w:t>
      </w:r>
      <w:r w:rsidR="00112B16" w:rsidRPr="0026087A">
        <w:t xml:space="preserve">Prihodi za Erasmus+ projekte u iznosu od </w:t>
      </w:r>
      <w:r w:rsidR="007F4764" w:rsidRPr="0026087A">
        <w:t xml:space="preserve">61.833,99-eura </w:t>
      </w:r>
      <w:r w:rsidR="00916BFF" w:rsidRPr="0026087A">
        <w:t xml:space="preserve">za AMPEU projekte, te za </w:t>
      </w:r>
      <w:r w:rsidR="007F4764" w:rsidRPr="0026087A">
        <w:t xml:space="preserve"> akreditacije</w:t>
      </w:r>
      <w:r w:rsidR="00916BFF" w:rsidRPr="0026087A">
        <w:t xml:space="preserve"> 103.497,20 eura.</w:t>
      </w:r>
      <w:r w:rsidR="007F4764" w:rsidRPr="0026087A">
        <w:t>,</w:t>
      </w:r>
      <w:r w:rsidR="00112B16" w:rsidRPr="0026087A">
        <w:t xml:space="preserve"> </w:t>
      </w:r>
      <w:r w:rsidRPr="0026087A">
        <w:t xml:space="preserve">Prihodi po posebnim namjenama iznose </w:t>
      </w:r>
      <w:r w:rsidR="00916BFF" w:rsidRPr="0026087A">
        <w:t xml:space="preserve">9.706,77 </w:t>
      </w:r>
      <w:r w:rsidRPr="0026087A">
        <w:t>eura</w:t>
      </w:r>
      <w:r w:rsidR="00112B16" w:rsidRPr="0026087A">
        <w:t>.</w:t>
      </w:r>
      <w:r w:rsidRPr="0026087A">
        <w:t xml:space="preserve"> </w:t>
      </w:r>
      <w:r w:rsidR="00112B16" w:rsidRPr="0026087A">
        <w:t>P</w:t>
      </w:r>
      <w:r w:rsidRPr="0026087A">
        <w:t xml:space="preserve">rihodi od pružanja usluga i donacija iznose </w:t>
      </w:r>
      <w:r w:rsidR="00916BFF" w:rsidRPr="0026087A">
        <w:rPr>
          <w:b/>
          <w:bCs/>
          <w:color w:val="000000"/>
        </w:rPr>
        <w:t>21.914,52</w:t>
      </w:r>
      <w:r w:rsidR="00916BFF" w:rsidRPr="0026087A">
        <w:t xml:space="preserve"> </w:t>
      </w:r>
      <w:r w:rsidRPr="0026087A">
        <w:t xml:space="preserve">eura.  </w:t>
      </w:r>
    </w:p>
    <w:p w14:paraId="6C9BEA07" w14:textId="346DFB44" w:rsidR="00916BFF" w:rsidRPr="0026087A" w:rsidRDefault="00000000" w:rsidP="0026087A">
      <w:pPr>
        <w:spacing w:line="360" w:lineRule="auto"/>
        <w:jc w:val="both"/>
        <w:rPr>
          <w:color w:val="000000"/>
        </w:rPr>
      </w:pPr>
      <w:r w:rsidRPr="0026087A">
        <w:t xml:space="preserve">Najznačajniji rashodi su plaće i materijalna prava zaposlenika u iznosu od </w:t>
      </w:r>
      <w:r w:rsidR="00916BFF" w:rsidRPr="0026087A">
        <w:rPr>
          <w:color w:val="000000"/>
        </w:rPr>
        <w:t>1.484.279,10</w:t>
      </w:r>
    </w:p>
    <w:p w14:paraId="0BD6CFF5" w14:textId="7F71B3EF" w:rsidR="00D11B4C" w:rsidRPr="0026087A" w:rsidRDefault="00000000" w:rsidP="0026087A">
      <w:pPr>
        <w:spacing w:line="360" w:lineRule="auto"/>
        <w:jc w:val="both"/>
        <w:rPr>
          <w:color w:val="000000"/>
        </w:rPr>
      </w:pPr>
      <w:r w:rsidRPr="0026087A">
        <w:t xml:space="preserve">eura. </w:t>
      </w:r>
      <w:r w:rsidR="000A2BFD" w:rsidRPr="0026087A">
        <w:t>Materijalni</w:t>
      </w:r>
      <w:r w:rsidRPr="0026087A">
        <w:t xml:space="preserve"> rashodi iznose</w:t>
      </w:r>
      <w:r w:rsidR="006C4D52" w:rsidRPr="0026087A">
        <w:t xml:space="preserve"> </w:t>
      </w:r>
      <w:r w:rsidR="00916BFF" w:rsidRPr="0026087A">
        <w:rPr>
          <w:color w:val="000000"/>
        </w:rPr>
        <w:t>134.805,14</w:t>
      </w:r>
      <w:r w:rsidR="00544AF4" w:rsidRPr="0026087A">
        <w:t xml:space="preserve">, a Rashodi za usluge </w:t>
      </w:r>
      <w:r w:rsidR="00916BFF" w:rsidRPr="0026087A">
        <w:t>76.</w:t>
      </w:r>
      <w:r w:rsidR="006C4D52" w:rsidRPr="0026087A">
        <w:t xml:space="preserve">270,66 </w:t>
      </w:r>
      <w:r w:rsidR="00544AF4" w:rsidRPr="0026087A">
        <w:t>eura</w:t>
      </w:r>
      <w:r w:rsidRPr="0026087A">
        <w:t xml:space="preserve">.  </w:t>
      </w:r>
    </w:p>
    <w:p w14:paraId="4AF49D8E" w14:textId="77777777" w:rsidR="00D11B4C" w:rsidRPr="0026087A" w:rsidRDefault="00D11B4C" w:rsidP="0026087A">
      <w:pPr>
        <w:spacing w:line="360" w:lineRule="auto"/>
        <w:jc w:val="both"/>
      </w:pPr>
    </w:p>
    <w:p w14:paraId="254D293A" w14:textId="77777777" w:rsidR="00D11B4C" w:rsidRPr="0026087A" w:rsidRDefault="00000000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t>Račun Prihoda i rashoda po ekonomskoj klasifikaciji</w:t>
      </w:r>
    </w:p>
    <w:p w14:paraId="1C336B57" w14:textId="2E046221" w:rsidR="00D11B4C" w:rsidRPr="0026087A" w:rsidRDefault="00000000" w:rsidP="0026087A">
      <w:pPr>
        <w:spacing w:line="360" w:lineRule="auto"/>
        <w:jc w:val="both"/>
        <w:rPr>
          <w:b/>
          <w:bCs/>
          <w:color w:val="000000"/>
        </w:rPr>
      </w:pPr>
      <w:r w:rsidRPr="0026087A">
        <w:t xml:space="preserve">U Računu prihoda i rashodi po ekonomskoj klasifikaciji, detaljno je prikazana struktura i iznosi prihoda i primitaka, te rashoda i izdataka. Iz navedenog izvještaja vidljivo je da ostvareni prihodi i primici u iznosu od </w:t>
      </w:r>
      <w:r w:rsidR="006C4D52" w:rsidRPr="0026087A">
        <w:rPr>
          <w:b/>
          <w:bCs/>
          <w:color w:val="000000"/>
        </w:rPr>
        <w:t xml:space="preserve">1.677.045,65 </w:t>
      </w:r>
      <w:r w:rsidRPr="0026087A">
        <w:t>eura čine</w:t>
      </w:r>
      <w:r w:rsidR="006C4D52" w:rsidRPr="0026087A">
        <w:t xml:space="preserve"> </w:t>
      </w:r>
      <w:r w:rsidR="006C4D52" w:rsidRPr="0026087A">
        <w:rPr>
          <w:color w:val="000000"/>
        </w:rPr>
        <w:t>90,93%</w:t>
      </w:r>
      <w:r w:rsidRPr="0026087A">
        <w:t xml:space="preserve"> planiranih prihoda i primitaka, a ostvareni rashodi i izdaci u iznosu od </w:t>
      </w:r>
      <w:r w:rsidR="006C4D52" w:rsidRPr="0026087A">
        <w:rPr>
          <w:b/>
          <w:bCs/>
          <w:color w:val="000000"/>
        </w:rPr>
        <w:t xml:space="preserve">1.819.686,73 </w:t>
      </w:r>
      <w:r w:rsidRPr="0026087A">
        <w:t xml:space="preserve">eura čine </w:t>
      </w:r>
      <w:r w:rsidR="006C4D52" w:rsidRPr="0026087A">
        <w:t>98</w:t>
      </w:r>
      <w:r w:rsidRPr="0026087A">
        <w:t>,7</w:t>
      </w:r>
      <w:r w:rsidR="004C4BE8" w:rsidRPr="0026087A">
        <w:t>6</w:t>
      </w:r>
      <w:r w:rsidRPr="0026087A">
        <w:t xml:space="preserve">% planiranih rashoda i izdataka.  </w:t>
      </w:r>
    </w:p>
    <w:p w14:paraId="7BA9B734" w14:textId="77777777" w:rsidR="00D11B4C" w:rsidRPr="0026087A" w:rsidRDefault="00D11B4C" w:rsidP="0026087A">
      <w:pPr>
        <w:spacing w:line="360" w:lineRule="auto"/>
      </w:pPr>
    </w:p>
    <w:p w14:paraId="38E6347C" w14:textId="77777777" w:rsidR="00D11B4C" w:rsidRPr="0026087A" w:rsidRDefault="00000000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t>Račun Prihoda i rashoda prema izvorima financiranja</w:t>
      </w:r>
    </w:p>
    <w:p w14:paraId="0AD80D90" w14:textId="1B926E4D" w:rsidR="006C4D52" w:rsidRPr="0026087A" w:rsidRDefault="00000000" w:rsidP="0026087A">
      <w:pPr>
        <w:spacing w:line="360" w:lineRule="auto"/>
        <w:jc w:val="both"/>
        <w:rPr>
          <w:b/>
          <w:bCs/>
          <w:color w:val="000000"/>
        </w:rPr>
      </w:pPr>
      <w:r w:rsidRPr="0026087A">
        <w:t>U</w:t>
      </w:r>
      <w:r w:rsidR="006C4D52" w:rsidRPr="0026087A">
        <w:t xml:space="preserve"> </w:t>
      </w:r>
      <w:r w:rsidRPr="0026087A">
        <w:t xml:space="preserve"> Računu prihoda i rashodi prema izvorima financiranja, detaljno je prikazana struktura i iznosi prihoda i rashoda po pojedinim izvorima financiranja. Najznačajniji izvor prihoda i primitaka, te rashoda i izdataka čine pomoći iz državnog proračuna za plaće i materijalna prava zaposlenika, te za Erasmus projekte.</w:t>
      </w:r>
      <w:r w:rsidR="00C202A6" w:rsidRPr="0026087A">
        <w:t xml:space="preserve"> Ostvareni prihodi i primici iznose </w:t>
      </w:r>
      <w:r w:rsidR="006C4D52" w:rsidRPr="0030268B">
        <w:rPr>
          <w:color w:val="000000"/>
        </w:rPr>
        <w:t>1.042.985,90</w:t>
      </w:r>
    </w:p>
    <w:p w14:paraId="6944A022" w14:textId="50BF3762" w:rsidR="00C202A6" w:rsidRPr="0026087A" w:rsidRDefault="00C202A6" w:rsidP="0026087A">
      <w:pPr>
        <w:spacing w:line="360" w:lineRule="auto"/>
        <w:jc w:val="both"/>
      </w:pPr>
      <w:r w:rsidRPr="0026087A">
        <w:t xml:space="preserve">eura, a ostvareni rashodi i izdaci u iznosu od </w:t>
      </w:r>
      <w:r w:rsidR="004C4BE8" w:rsidRPr="0026087A">
        <w:t>1.616.172,53</w:t>
      </w:r>
      <w:r w:rsidRPr="0026087A">
        <w:t xml:space="preserve"> eura.  </w:t>
      </w:r>
    </w:p>
    <w:p w14:paraId="727856C8" w14:textId="08C02992" w:rsidR="00D11B4C" w:rsidRPr="0026087A" w:rsidRDefault="00D11B4C" w:rsidP="0026087A">
      <w:pPr>
        <w:spacing w:line="360" w:lineRule="auto"/>
        <w:jc w:val="both"/>
      </w:pPr>
    </w:p>
    <w:p w14:paraId="088A21FD" w14:textId="77777777" w:rsidR="000823F3" w:rsidRPr="0026087A" w:rsidRDefault="000823F3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t>Račun financiranja po ekonomskoj klasifikaciji</w:t>
      </w:r>
    </w:p>
    <w:p w14:paraId="36469B10" w14:textId="77777777" w:rsidR="000823F3" w:rsidRPr="0026087A" w:rsidRDefault="000823F3" w:rsidP="0026087A">
      <w:pPr>
        <w:spacing w:line="360" w:lineRule="auto"/>
        <w:jc w:val="both"/>
      </w:pPr>
      <w:r w:rsidRPr="0026087A">
        <w:t>U Računu financiranja po ekonomskoj klasifikaciji nema podataka jer Gimnazija Metković nije se zaduživala na financijskom tržištu.</w:t>
      </w:r>
    </w:p>
    <w:p w14:paraId="4DB77879" w14:textId="77777777" w:rsidR="000823F3" w:rsidRPr="0026087A" w:rsidRDefault="000823F3" w:rsidP="0026087A">
      <w:pPr>
        <w:spacing w:line="360" w:lineRule="auto"/>
        <w:jc w:val="both"/>
      </w:pPr>
    </w:p>
    <w:p w14:paraId="234BEEB6" w14:textId="77777777" w:rsidR="0030268B" w:rsidRDefault="0030268B" w:rsidP="0026087A">
      <w:pPr>
        <w:spacing w:line="360" w:lineRule="auto"/>
        <w:jc w:val="center"/>
        <w:rPr>
          <w:b/>
          <w:bCs/>
          <w:u w:val="single"/>
        </w:rPr>
      </w:pPr>
    </w:p>
    <w:p w14:paraId="42C1600D" w14:textId="77777777" w:rsidR="0030268B" w:rsidRDefault="0030268B" w:rsidP="0026087A">
      <w:pPr>
        <w:spacing w:line="360" w:lineRule="auto"/>
        <w:jc w:val="center"/>
        <w:rPr>
          <w:b/>
          <w:bCs/>
          <w:u w:val="single"/>
        </w:rPr>
      </w:pPr>
    </w:p>
    <w:p w14:paraId="6D095E4E" w14:textId="77777777" w:rsidR="0030268B" w:rsidRDefault="0030268B" w:rsidP="0026087A">
      <w:pPr>
        <w:spacing w:line="360" w:lineRule="auto"/>
        <w:jc w:val="center"/>
        <w:rPr>
          <w:b/>
          <w:bCs/>
          <w:u w:val="single"/>
        </w:rPr>
      </w:pPr>
    </w:p>
    <w:p w14:paraId="0F73695D" w14:textId="0F8E9C28" w:rsidR="000823F3" w:rsidRPr="0026087A" w:rsidRDefault="000823F3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lastRenderedPageBreak/>
        <w:t>Račun financiranja prema izvorima financiranja</w:t>
      </w:r>
    </w:p>
    <w:p w14:paraId="1A50A5BE" w14:textId="7D0C5D38" w:rsidR="00210108" w:rsidRPr="0026087A" w:rsidRDefault="000823F3" w:rsidP="0026087A">
      <w:pPr>
        <w:spacing w:line="360" w:lineRule="auto"/>
        <w:jc w:val="both"/>
      </w:pPr>
      <w:r w:rsidRPr="0026087A">
        <w:t xml:space="preserve">U Računu financiranja prema izvorima financiranja prikazani su podaci </w:t>
      </w:r>
      <w:r w:rsidR="004C4BE8" w:rsidRPr="0026087A">
        <w:t xml:space="preserve">o </w:t>
      </w:r>
      <w:r w:rsidR="006C3429" w:rsidRPr="0026087A">
        <w:t>izvršenju</w:t>
      </w:r>
      <w:r w:rsidR="004C4BE8" w:rsidRPr="0026087A">
        <w:t xml:space="preserve"> financijskog </w:t>
      </w:r>
      <w:r w:rsidR="006C3429" w:rsidRPr="0026087A">
        <w:t>plana od</w:t>
      </w:r>
      <w:r w:rsidRPr="0026087A">
        <w:t xml:space="preserve"> Općih prihoda i primitaka, te Vlastitih prihoda. </w:t>
      </w:r>
      <w:r w:rsidR="004B66D4" w:rsidRPr="0026087A">
        <w:t xml:space="preserve">Izdaci od </w:t>
      </w:r>
      <w:r w:rsidRPr="0026087A">
        <w:t xml:space="preserve">Opći prihodi iznose </w:t>
      </w:r>
      <w:r w:rsidR="00460B92" w:rsidRPr="0026087A">
        <w:t>789.438,69</w:t>
      </w:r>
      <w:r w:rsidRPr="0026087A">
        <w:t xml:space="preserve"> eura, a</w:t>
      </w:r>
      <w:r w:rsidR="00460B92" w:rsidRPr="0026087A">
        <w:t xml:space="preserve"> </w:t>
      </w:r>
      <w:r w:rsidR="004B66D4" w:rsidRPr="0026087A">
        <w:t xml:space="preserve">od </w:t>
      </w:r>
      <w:r w:rsidRPr="0026087A">
        <w:t xml:space="preserve"> vlastiti</w:t>
      </w:r>
      <w:r w:rsidR="004B66D4" w:rsidRPr="0026087A">
        <w:t>h</w:t>
      </w:r>
      <w:r w:rsidRPr="0026087A">
        <w:t xml:space="preserve"> prihod</w:t>
      </w:r>
      <w:r w:rsidR="004B66D4" w:rsidRPr="0026087A">
        <w:t>a</w:t>
      </w:r>
      <w:r w:rsidRPr="0026087A">
        <w:t xml:space="preserve"> iznose </w:t>
      </w:r>
      <w:r w:rsidR="00460B92" w:rsidRPr="0026087A">
        <w:t>16.102,16 eura.</w:t>
      </w:r>
      <w:r w:rsidR="00210108" w:rsidRPr="0026087A">
        <w:t xml:space="preserve"> </w:t>
      </w:r>
    </w:p>
    <w:p w14:paraId="599DC0D7" w14:textId="16EDA3C0" w:rsidR="000823F3" w:rsidRPr="0026087A" w:rsidRDefault="000823F3" w:rsidP="0026087A">
      <w:pPr>
        <w:spacing w:line="360" w:lineRule="auto"/>
        <w:jc w:val="both"/>
      </w:pPr>
    </w:p>
    <w:p w14:paraId="79BB805A" w14:textId="77777777" w:rsidR="004B66D4" w:rsidRPr="0026087A" w:rsidRDefault="004B66D4" w:rsidP="0026087A">
      <w:pPr>
        <w:spacing w:line="360" w:lineRule="auto"/>
        <w:jc w:val="center"/>
        <w:rPr>
          <w:b/>
          <w:bCs/>
          <w:u w:val="single"/>
        </w:rPr>
      </w:pPr>
    </w:p>
    <w:p w14:paraId="3829BA92" w14:textId="6B5A13EE" w:rsidR="00D11B4C" w:rsidRPr="0026087A" w:rsidRDefault="00000000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t>Račun Prihoda i rashoda prema funkcijskoj klasifikaciji</w:t>
      </w:r>
    </w:p>
    <w:p w14:paraId="33E73C52" w14:textId="77777777" w:rsidR="00D11B4C" w:rsidRPr="0026087A" w:rsidRDefault="00000000" w:rsidP="0026087A">
      <w:pPr>
        <w:spacing w:line="360" w:lineRule="auto"/>
        <w:jc w:val="both"/>
      </w:pPr>
      <w:r w:rsidRPr="0026087A">
        <w:t xml:space="preserve">U Računu prihoda i rashodi prema funkcijskoj klasifikaciji, prikazuje ukupne rashode prema njihovoj funkciji, odnosno namjeni, a vežu se uz ukupne rashode iskazane sukladno računima ekonomske klasifikacije svake aktivnosti odnosno projekta. </w:t>
      </w:r>
    </w:p>
    <w:p w14:paraId="4901E1FE" w14:textId="07BE8AE7" w:rsidR="00D11B4C" w:rsidRPr="0026087A" w:rsidRDefault="00000000" w:rsidP="0026087A">
      <w:pPr>
        <w:spacing w:line="360" w:lineRule="auto"/>
        <w:jc w:val="both"/>
        <w:rPr>
          <w:b/>
          <w:bCs/>
          <w:color w:val="000000"/>
        </w:rPr>
      </w:pPr>
      <w:r w:rsidRPr="0026087A">
        <w:t>Klasifikacija škole je 0922 Više srednjoškolsko obrazovanje. Iz navedenog izvještaja vidljivo je da ostvareni iznos</w:t>
      </w:r>
      <w:r w:rsidR="00210108" w:rsidRPr="0026087A">
        <w:t xml:space="preserve"> </w:t>
      </w:r>
      <w:r w:rsidR="00210108" w:rsidRPr="0026087A">
        <w:rPr>
          <w:color w:val="000000"/>
        </w:rPr>
        <w:t>1.042.985,90</w:t>
      </w:r>
      <w:r w:rsidRPr="0026087A">
        <w:t xml:space="preserve"> eura čine </w:t>
      </w:r>
      <w:r w:rsidR="00C276D3" w:rsidRPr="0026087A">
        <w:rPr>
          <w:b/>
          <w:bCs/>
          <w:color w:val="000000"/>
        </w:rPr>
        <w:t xml:space="preserve">50,08% </w:t>
      </w:r>
      <w:r w:rsidRPr="0026087A">
        <w:t xml:space="preserve">planiranih rashoda i izdataka, (razred 3 + razred 4, ekonomske klasifikacije).      </w:t>
      </w:r>
    </w:p>
    <w:p w14:paraId="79AC41AC" w14:textId="77777777" w:rsidR="00D11B4C" w:rsidRPr="0026087A" w:rsidRDefault="00D11B4C" w:rsidP="0026087A">
      <w:pPr>
        <w:spacing w:line="360" w:lineRule="auto"/>
        <w:jc w:val="both"/>
      </w:pPr>
    </w:p>
    <w:p w14:paraId="6D6162BC" w14:textId="7C1C404A" w:rsidR="00D11B4C" w:rsidRPr="0026087A" w:rsidRDefault="00000000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t>Potraživanja i obveze</w:t>
      </w:r>
    </w:p>
    <w:tbl>
      <w:tblPr>
        <w:tblStyle w:val="Reetkatablice"/>
        <w:tblW w:w="0" w:type="auto"/>
        <w:tblInd w:w="144" w:type="dxa"/>
        <w:tblLook w:val="04A0" w:firstRow="1" w:lastRow="0" w:firstColumn="1" w:lastColumn="0" w:noHBand="0" w:noVBand="1"/>
      </w:tblPr>
      <w:tblGrid>
        <w:gridCol w:w="4532"/>
        <w:gridCol w:w="2271"/>
      </w:tblGrid>
      <w:tr w:rsidR="00D11B4C" w:rsidRPr="0026087A" w14:paraId="19548491" w14:textId="77777777">
        <w:tc>
          <w:tcPr>
            <w:tcW w:w="4532" w:type="dxa"/>
          </w:tcPr>
          <w:p w14:paraId="4C15A8E7" w14:textId="33E36F93" w:rsidR="00D11B4C" w:rsidRPr="0026087A" w:rsidRDefault="00000000" w:rsidP="0026087A">
            <w:pPr>
              <w:spacing w:line="360" w:lineRule="auto"/>
              <w:jc w:val="center"/>
              <w:rPr>
                <w:b/>
                <w:bCs/>
              </w:rPr>
            </w:pPr>
            <w:r w:rsidRPr="0026087A">
              <w:rPr>
                <w:b/>
                <w:bCs/>
              </w:rPr>
              <w:t>PK 18514 - GIMNAZIJA METKOVIĆ</w:t>
            </w:r>
          </w:p>
        </w:tc>
        <w:tc>
          <w:tcPr>
            <w:tcW w:w="2271" w:type="dxa"/>
            <w:vMerge w:val="restart"/>
          </w:tcPr>
          <w:p w14:paraId="75FD8141" w14:textId="0A6D1206" w:rsidR="00D11B4C" w:rsidRPr="0026087A" w:rsidRDefault="00000000" w:rsidP="0026087A">
            <w:pPr>
              <w:spacing w:line="360" w:lineRule="auto"/>
              <w:jc w:val="center"/>
              <w:rPr>
                <w:b/>
                <w:bCs/>
              </w:rPr>
            </w:pPr>
            <w:r w:rsidRPr="0026087A">
              <w:rPr>
                <w:b/>
                <w:bCs/>
              </w:rPr>
              <w:t>STANJE NA 31.12.20</w:t>
            </w:r>
            <w:r w:rsidR="005B6446" w:rsidRPr="0026087A">
              <w:rPr>
                <w:b/>
                <w:bCs/>
              </w:rPr>
              <w:t>25</w:t>
            </w:r>
            <w:r w:rsidRPr="0026087A">
              <w:rPr>
                <w:b/>
                <w:bCs/>
              </w:rPr>
              <w:t>.</w:t>
            </w:r>
          </w:p>
        </w:tc>
      </w:tr>
      <w:tr w:rsidR="00D11B4C" w:rsidRPr="0026087A" w14:paraId="5D0E513E" w14:textId="77777777">
        <w:tc>
          <w:tcPr>
            <w:tcW w:w="4532" w:type="dxa"/>
          </w:tcPr>
          <w:p w14:paraId="5A6E5C28" w14:textId="77777777" w:rsidR="00D11B4C" w:rsidRPr="0026087A" w:rsidRDefault="00000000" w:rsidP="0026087A">
            <w:pPr>
              <w:spacing w:line="360" w:lineRule="auto"/>
              <w:jc w:val="center"/>
              <w:rPr>
                <w:b/>
                <w:bCs/>
              </w:rPr>
            </w:pPr>
            <w:r w:rsidRPr="0026087A">
              <w:rPr>
                <w:b/>
                <w:bCs/>
              </w:rPr>
              <w:t>OPIS</w:t>
            </w:r>
          </w:p>
        </w:tc>
        <w:tc>
          <w:tcPr>
            <w:tcW w:w="2271" w:type="dxa"/>
            <w:vMerge/>
          </w:tcPr>
          <w:p w14:paraId="56D24E2F" w14:textId="77777777" w:rsidR="00D11B4C" w:rsidRPr="0026087A" w:rsidRDefault="00D11B4C" w:rsidP="0026087A">
            <w:pPr>
              <w:spacing w:line="360" w:lineRule="auto"/>
              <w:jc w:val="both"/>
            </w:pPr>
          </w:p>
        </w:tc>
      </w:tr>
      <w:tr w:rsidR="00D11B4C" w:rsidRPr="0026087A" w14:paraId="232E8E99" w14:textId="77777777">
        <w:tc>
          <w:tcPr>
            <w:tcW w:w="4532" w:type="dxa"/>
          </w:tcPr>
          <w:p w14:paraId="094F8E25" w14:textId="77777777" w:rsidR="00D11B4C" w:rsidRPr="0026087A" w:rsidRDefault="00000000" w:rsidP="0026087A">
            <w:pPr>
              <w:spacing w:line="360" w:lineRule="auto"/>
              <w:jc w:val="both"/>
            </w:pPr>
            <w:r w:rsidRPr="0026087A">
              <w:t>Nenaplaćena potraživanja</w:t>
            </w:r>
          </w:p>
        </w:tc>
        <w:tc>
          <w:tcPr>
            <w:tcW w:w="2271" w:type="dxa"/>
          </w:tcPr>
          <w:p w14:paraId="4C0CD405" w14:textId="3586EF2B" w:rsidR="00D11B4C" w:rsidRPr="0026087A" w:rsidRDefault="005B6446" w:rsidP="0026087A">
            <w:pPr>
              <w:spacing w:line="360" w:lineRule="auto"/>
              <w:jc w:val="right"/>
            </w:pPr>
            <w:r w:rsidRPr="0026087A">
              <w:t>901,96</w:t>
            </w:r>
          </w:p>
        </w:tc>
      </w:tr>
      <w:tr w:rsidR="00D11B4C" w:rsidRPr="0026087A" w14:paraId="2BCE9720" w14:textId="77777777">
        <w:tc>
          <w:tcPr>
            <w:tcW w:w="4532" w:type="dxa"/>
          </w:tcPr>
          <w:p w14:paraId="4C2141B2" w14:textId="77777777" w:rsidR="00D11B4C" w:rsidRPr="0026087A" w:rsidRDefault="00000000" w:rsidP="0026087A">
            <w:pPr>
              <w:spacing w:line="360" w:lineRule="auto"/>
              <w:jc w:val="both"/>
            </w:pPr>
            <w:r w:rsidRPr="0026087A">
              <w:t>Dospjele obveze</w:t>
            </w:r>
          </w:p>
        </w:tc>
        <w:tc>
          <w:tcPr>
            <w:tcW w:w="2271" w:type="dxa"/>
          </w:tcPr>
          <w:p w14:paraId="32E239C2" w14:textId="21B33FE6" w:rsidR="00D11B4C" w:rsidRPr="0026087A" w:rsidRDefault="006965D3" w:rsidP="0026087A">
            <w:pPr>
              <w:spacing w:line="360" w:lineRule="auto"/>
              <w:jc w:val="right"/>
            </w:pPr>
            <w:r w:rsidRPr="006965D3">
              <w:t>221.905,44</w:t>
            </w:r>
          </w:p>
        </w:tc>
      </w:tr>
    </w:tbl>
    <w:p w14:paraId="2F8883B0" w14:textId="77777777" w:rsidR="00D11B4C" w:rsidRPr="0026087A" w:rsidRDefault="00D11B4C" w:rsidP="0026087A">
      <w:pPr>
        <w:spacing w:line="360" w:lineRule="auto"/>
        <w:jc w:val="both"/>
      </w:pPr>
    </w:p>
    <w:p w14:paraId="1A08D5C9" w14:textId="335E2D03" w:rsidR="00903C0D" w:rsidRPr="0026087A" w:rsidRDefault="00000000" w:rsidP="0026087A">
      <w:pPr>
        <w:spacing w:line="360" w:lineRule="auto"/>
        <w:rPr>
          <w:b/>
          <w:bCs/>
          <w:color w:val="000000" w:themeColor="text1"/>
        </w:rPr>
      </w:pPr>
      <w:r w:rsidRPr="0026087A">
        <w:t xml:space="preserve"> </w:t>
      </w:r>
      <w:r w:rsidR="00903C0D" w:rsidRPr="0026087A">
        <w:rPr>
          <w:bCs/>
        </w:rPr>
        <w:t xml:space="preserve">Stanje </w:t>
      </w:r>
      <w:r w:rsidR="00903C0D" w:rsidRPr="0026087A">
        <w:t>obveza na 3</w:t>
      </w:r>
      <w:r w:rsidR="00C276D3" w:rsidRPr="0026087A">
        <w:t>1</w:t>
      </w:r>
      <w:r w:rsidR="00903C0D" w:rsidRPr="0026087A">
        <w:t xml:space="preserve">. </w:t>
      </w:r>
      <w:r w:rsidR="00C276D3" w:rsidRPr="0026087A">
        <w:t xml:space="preserve">prosinca </w:t>
      </w:r>
      <w:r w:rsidR="00903C0D" w:rsidRPr="0026087A">
        <w:t>202</w:t>
      </w:r>
      <w:r w:rsidR="005B6446" w:rsidRPr="0026087A">
        <w:t>5</w:t>
      </w:r>
      <w:r w:rsidR="00903C0D" w:rsidRPr="0026087A">
        <w:t xml:space="preserve">.  </w:t>
      </w:r>
      <w:r w:rsidR="00903C0D" w:rsidRPr="0026087A">
        <w:rPr>
          <w:color w:val="000000" w:themeColor="text1"/>
        </w:rPr>
        <w:t xml:space="preserve">iznose </w:t>
      </w:r>
      <w:r w:rsidR="006965D3">
        <w:rPr>
          <w:b/>
          <w:bCs/>
          <w:color w:val="000000" w:themeColor="text1"/>
        </w:rPr>
        <w:t xml:space="preserve">221.905,44 </w:t>
      </w:r>
      <w:r w:rsidR="00903C0D" w:rsidRPr="0026087A">
        <w:t>eura. Iznos dospjelih obveza je</w:t>
      </w:r>
      <w:r w:rsidR="005B6446" w:rsidRPr="0026087A">
        <w:t xml:space="preserve"> </w:t>
      </w:r>
      <w:r w:rsidR="0057039D" w:rsidRPr="0057039D">
        <w:t>48.362,14</w:t>
      </w:r>
      <w:r w:rsidR="0057039D">
        <w:t xml:space="preserve"> </w:t>
      </w:r>
      <w:r w:rsidR="000C66C0" w:rsidRPr="0026087A">
        <w:t>eura</w:t>
      </w:r>
      <w:r w:rsidR="00903C0D" w:rsidRPr="0026087A">
        <w:t xml:space="preserve">, dok je </w:t>
      </w:r>
      <w:r w:rsidR="00903C0D" w:rsidRPr="0026087A">
        <w:rPr>
          <w:bCs/>
        </w:rPr>
        <w:t xml:space="preserve">iznos nedospjelih obveza </w:t>
      </w:r>
      <w:r w:rsidR="006965D3" w:rsidRPr="006965D3">
        <w:rPr>
          <w:bCs/>
        </w:rPr>
        <w:t>173.055,98</w:t>
      </w:r>
      <w:r w:rsidR="00903C0D" w:rsidRPr="0026087A">
        <w:rPr>
          <w:bCs/>
        </w:rPr>
        <w:t>eura.</w:t>
      </w:r>
    </w:p>
    <w:p w14:paraId="2330C158" w14:textId="72743DC2" w:rsidR="00D11B4C" w:rsidRPr="0026087A" w:rsidRDefault="00903C0D" w:rsidP="0026087A">
      <w:pPr>
        <w:spacing w:line="360" w:lineRule="auto"/>
        <w:jc w:val="both"/>
        <w:rPr>
          <w:bCs/>
        </w:rPr>
      </w:pPr>
      <w:r w:rsidRPr="0026087A">
        <w:rPr>
          <w:bCs/>
        </w:rPr>
        <w:t xml:space="preserve">Od navedenog iznosa nedospjelih obveza odnosi se na obveze (rashode) za plaću </w:t>
      </w:r>
      <w:r w:rsidR="00C92C4F" w:rsidRPr="0026087A">
        <w:rPr>
          <w:bCs/>
        </w:rPr>
        <w:t>12</w:t>
      </w:r>
      <w:r w:rsidRPr="0026087A">
        <w:rPr>
          <w:bCs/>
        </w:rPr>
        <w:t>/202</w:t>
      </w:r>
      <w:r w:rsidR="000C66C0" w:rsidRPr="0026087A">
        <w:rPr>
          <w:bCs/>
        </w:rPr>
        <w:t>5</w:t>
      </w:r>
      <w:r w:rsidRPr="0026087A">
        <w:rPr>
          <w:bCs/>
        </w:rPr>
        <w:t>, materijalne troškove i bolovanje koje refundira HZZO</w:t>
      </w:r>
      <w:r w:rsidR="000C66C0" w:rsidRPr="0026087A">
        <w:rPr>
          <w:bCs/>
        </w:rPr>
        <w:t xml:space="preserve"> i rashode poslovanja.</w:t>
      </w:r>
    </w:p>
    <w:p w14:paraId="66DEB12F" w14:textId="77777777" w:rsidR="000C66C0" w:rsidRPr="0026087A" w:rsidRDefault="000C66C0" w:rsidP="0026087A">
      <w:pPr>
        <w:spacing w:line="360" w:lineRule="auto"/>
        <w:jc w:val="both"/>
      </w:pPr>
    </w:p>
    <w:p w14:paraId="69D93DB7" w14:textId="62DB56EF" w:rsidR="00D11B4C" w:rsidRPr="0026087A" w:rsidRDefault="00000000" w:rsidP="0026087A">
      <w:pPr>
        <w:spacing w:line="360" w:lineRule="auto"/>
        <w:jc w:val="center"/>
        <w:rPr>
          <w:b/>
          <w:bCs/>
          <w:u w:val="single"/>
        </w:rPr>
      </w:pPr>
      <w:r w:rsidRPr="0026087A">
        <w:rPr>
          <w:b/>
          <w:bCs/>
          <w:u w:val="single"/>
        </w:rPr>
        <w:t>Stanje novčanih sredstava</w:t>
      </w:r>
    </w:p>
    <w:tbl>
      <w:tblPr>
        <w:tblStyle w:val="Reetkatablice"/>
        <w:tblW w:w="0" w:type="auto"/>
        <w:tblInd w:w="165" w:type="dxa"/>
        <w:tblLook w:val="04A0" w:firstRow="1" w:lastRow="0" w:firstColumn="1" w:lastColumn="0" w:noHBand="0" w:noVBand="1"/>
      </w:tblPr>
      <w:tblGrid>
        <w:gridCol w:w="4296"/>
        <w:gridCol w:w="2486"/>
      </w:tblGrid>
      <w:tr w:rsidR="00D11B4C" w:rsidRPr="0026087A" w14:paraId="22764FA5" w14:textId="77777777">
        <w:tc>
          <w:tcPr>
            <w:tcW w:w="4296" w:type="dxa"/>
          </w:tcPr>
          <w:p w14:paraId="4E21844D" w14:textId="77777777" w:rsidR="00D11B4C" w:rsidRPr="0026087A" w:rsidRDefault="00000000" w:rsidP="0026087A">
            <w:pPr>
              <w:spacing w:line="360" w:lineRule="auto"/>
              <w:jc w:val="center"/>
              <w:rPr>
                <w:b/>
                <w:bCs/>
              </w:rPr>
            </w:pPr>
            <w:r w:rsidRPr="0026087A">
              <w:rPr>
                <w:b/>
                <w:bCs/>
              </w:rPr>
              <w:t>PK 18514 - GIMNAZIJA METKOVIĆ</w:t>
            </w:r>
          </w:p>
        </w:tc>
        <w:tc>
          <w:tcPr>
            <w:tcW w:w="2486" w:type="dxa"/>
            <w:vMerge w:val="restart"/>
          </w:tcPr>
          <w:p w14:paraId="76DD4A3F" w14:textId="77777777" w:rsidR="00D11B4C" w:rsidRPr="0026087A" w:rsidRDefault="00000000" w:rsidP="0026087A">
            <w:pPr>
              <w:spacing w:line="360" w:lineRule="auto"/>
              <w:jc w:val="center"/>
              <w:rPr>
                <w:b/>
                <w:bCs/>
              </w:rPr>
            </w:pPr>
            <w:r w:rsidRPr="0026087A">
              <w:rPr>
                <w:b/>
                <w:bCs/>
              </w:rPr>
              <w:t>IZNOS</w:t>
            </w:r>
          </w:p>
        </w:tc>
      </w:tr>
      <w:tr w:rsidR="00D11B4C" w:rsidRPr="0026087A" w14:paraId="59EBD39D" w14:textId="77777777">
        <w:tc>
          <w:tcPr>
            <w:tcW w:w="4296" w:type="dxa"/>
          </w:tcPr>
          <w:p w14:paraId="2FDA310D" w14:textId="77777777" w:rsidR="00D11B4C" w:rsidRPr="0026087A" w:rsidRDefault="00000000" w:rsidP="0026087A">
            <w:pPr>
              <w:spacing w:line="360" w:lineRule="auto"/>
              <w:jc w:val="center"/>
              <w:rPr>
                <w:b/>
                <w:bCs/>
              </w:rPr>
            </w:pPr>
            <w:r w:rsidRPr="0026087A">
              <w:rPr>
                <w:b/>
                <w:bCs/>
              </w:rPr>
              <w:t>OPIS</w:t>
            </w:r>
          </w:p>
        </w:tc>
        <w:tc>
          <w:tcPr>
            <w:tcW w:w="2486" w:type="dxa"/>
            <w:vMerge/>
          </w:tcPr>
          <w:p w14:paraId="60989DD5" w14:textId="77777777" w:rsidR="00D11B4C" w:rsidRPr="0026087A" w:rsidRDefault="00D11B4C" w:rsidP="0026087A">
            <w:pPr>
              <w:spacing w:line="360" w:lineRule="auto"/>
              <w:jc w:val="both"/>
            </w:pPr>
          </w:p>
        </w:tc>
      </w:tr>
      <w:tr w:rsidR="00D11B4C" w:rsidRPr="0026087A" w14:paraId="5682914B" w14:textId="77777777">
        <w:tc>
          <w:tcPr>
            <w:tcW w:w="4296" w:type="dxa"/>
          </w:tcPr>
          <w:p w14:paraId="472202B4" w14:textId="12658153" w:rsidR="00D11B4C" w:rsidRPr="0026087A" w:rsidRDefault="00000000" w:rsidP="0026087A">
            <w:pPr>
              <w:spacing w:line="360" w:lineRule="auto"/>
              <w:jc w:val="both"/>
            </w:pPr>
            <w:r w:rsidRPr="0026087A">
              <w:t>Stanje novčanih sredstava 01.01.202</w:t>
            </w:r>
            <w:r w:rsidR="0003098C" w:rsidRPr="0026087A">
              <w:t>4</w:t>
            </w:r>
            <w:r w:rsidRPr="0026087A">
              <w:t>.</w:t>
            </w:r>
          </w:p>
        </w:tc>
        <w:tc>
          <w:tcPr>
            <w:tcW w:w="2486" w:type="dxa"/>
          </w:tcPr>
          <w:p w14:paraId="7ECE96F8" w14:textId="39215947" w:rsidR="00D11B4C" w:rsidRPr="0026087A" w:rsidRDefault="000C66C0" w:rsidP="0026087A">
            <w:pPr>
              <w:spacing w:line="360" w:lineRule="auto"/>
              <w:jc w:val="right"/>
            </w:pPr>
            <w:r w:rsidRPr="0026087A">
              <w:t>55.915,01</w:t>
            </w:r>
          </w:p>
        </w:tc>
      </w:tr>
      <w:tr w:rsidR="00D11B4C" w:rsidRPr="0026087A" w14:paraId="6C55B6D5" w14:textId="77777777">
        <w:tc>
          <w:tcPr>
            <w:tcW w:w="4296" w:type="dxa"/>
          </w:tcPr>
          <w:p w14:paraId="6A0CC4FB" w14:textId="2D937A9C" w:rsidR="00D11B4C" w:rsidRPr="0026087A" w:rsidRDefault="00000000" w:rsidP="0026087A">
            <w:pPr>
              <w:spacing w:line="360" w:lineRule="auto"/>
              <w:jc w:val="both"/>
            </w:pPr>
            <w:r w:rsidRPr="0026087A">
              <w:t>Stanje novčanih sredstava 31.12.202</w:t>
            </w:r>
            <w:r w:rsidR="000C66C0" w:rsidRPr="0026087A">
              <w:t>5</w:t>
            </w:r>
            <w:r w:rsidRPr="0026087A">
              <w:t>.</w:t>
            </w:r>
          </w:p>
        </w:tc>
        <w:tc>
          <w:tcPr>
            <w:tcW w:w="2486" w:type="dxa"/>
          </w:tcPr>
          <w:p w14:paraId="06EDD01E" w14:textId="06F46554" w:rsidR="00D11B4C" w:rsidRPr="0026087A" w:rsidRDefault="000C66C0" w:rsidP="0026087A">
            <w:pPr>
              <w:spacing w:line="360" w:lineRule="auto"/>
              <w:jc w:val="right"/>
            </w:pPr>
            <w:r w:rsidRPr="0026087A">
              <w:t>29.812,66</w:t>
            </w:r>
          </w:p>
        </w:tc>
      </w:tr>
    </w:tbl>
    <w:p w14:paraId="2F540277" w14:textId="77777777" w:rsidR="00D11B4C" w:rsidRPr="0026087A" w:rsidRDefault="00D11B4C" w:rsidP="0026087A">
      <w:pPr>
        <w:spacing w:line="360" w:lineRule="auto"/>
        <w:jc w:val="both"/>
      </w:pPr>
    </w:p>
    <w:p w14:paraId="2CECC840" w14:textId="77777777" w:rsidR="00D11B4C" w:rsidRPr="0026087A" w:rsidRDefault="00D11B4C" w:rsidP="0026087A">
      <w:pPr>
        <w:spacing w:line="360" w:lineRule="auto"/>
        <w:rPr>
          <w:b/>
          <w:bCs/>
        </w:rPr>
      </w:pPr>
    </w:p>
    <w:p w14:paraId="75AEECA8" w14:textId="77777777" w:rsidR="006B4F6C" w:rsidRPr="0026087A" w:rsidRDefault="006B4F6C" w:rsidP="0026087A">
      <w:pPr>
        <w:spacing w:line="360" w:lineRule="auto"/>
        <w:jc w:val="center"/>
        <w:rPr>
          <w:b/>
          <w:bCs/>
        </w:rPr>
      </w:pPr>
    </w:p>
    <w:p w14:paraId="5E7AD236" w14:textId="77777777" w:rsidR="00A46338" w:rsidRDefault="00A46338" w:rsidP="0026087A">
      <w:pPr>
        <w:spacing w:line="360" w:lineRule="auto"/>
        <w:jc w:val="center"/>
        <w:rPr>
          <w:b/>
          <w:bCs/>
        </w:rPr>
      </w:pPr>
    </w:p>
    <w:p w14:paraId="19740C99" w14:textId="77777777" w:rsidR="00A46338" w:rsidRDefault="00A46338" w:rsidP="0026087A">
      <w:pPr>
        <w:spacing w:line="360" w:lineRule="auto"/>
        <w:jc w:val="center"/>
        <w:rPr>
          <w:b/>
          <w:bCs/>
        </w:rPr>
      </w:pPr>
    </w:p>
    <w:p w14:paraId="133B284A" w14:textId="28DF4C04" w:rsidR="00D11B4C" w:rsidRPr="0026087A" w:rsidRDefault="00000000" w:rsidP="0026087A">
      <w:pPr>
        <w:spacing w:line="360" w:lineRule="auto"/>
        <w:jc w:val="center"/>
        <w:rPr>
          <w:b/>
          <w:bCs/>
        </w:rPr>
      </w:pPr>
      <w:r w:rsidRPr="0026087A">
        <w:rPr>
          <w:b/>
          <w:bCs/>
        </w:rPr>
        <w:t>OBRAZLOŽENJE POSEBNOG DIJELA IZVJEŠTAJA</w:t>
      </w:r>
    </w:p>
    <w:p w14:paraId="1C86B920" w14:textId="77777777" w:rsidR="00D11B4C" w:rsidRPr="0026087A" w:rsidRDefault="00000000" w:rsidP="0026087A">
      <w:pPr>
        <w:spacing w:line="360" w:lineRule="auto"/>
        <w:jc w:val="both"/>
      </w:pPr>
      <w:r w:rsidRPr="0026087A">
        <w:t>Poseban dio izvještaja o izvršenju financijskog plana sastoji se od:</w:t>
      </w:r>
    </w:p>
    <w:p w14:paraId="7778C5EE" w14:textId="7363CB6F" w:rsidR="00D11B4C" w:rsidRPr="0026087A" w:rsidRDefault="00000000" w:rsidP="0026087A">
      <w:pPr>
        <w:spacing w:line="360" w:lineRule="auto"/>
        <w:jc w:val="both"/>
      </w:pPr>
      <w:r w:rsidRPr="0026087A">
        <w:t xml:space="preserve">- Izvještaja po </w:t>
      </w:r>
      <w:r w:rsidR="00BC15A5" w:rsidRPr="0026087A">
        <w:t xml:space="preserve">Aktivnostima sukladno </w:t>
      </w:r>
      <w:r w:rsidRPr="0026087A">
        <w:t>programskoj klasifikaciji</w:t>
      </w:r>
    </w:p>
    <w:p w14:paraId="6F4E3C56" w14:textId="77777777" w:rsidR="00D11B4C" w:rsidRPr="0026087A" w:rsidRDefault="00D11B4C" w:rsidP="0026087A">
      <w:pPr>
        <w:spacing w:line="360" w:lineRule="auto"/>
        <w:jc w:val="both"/>
      </w:pPr>
    </w:p>
    <w:p w14:paraId="276D9944" w14:textId="77777777" w:rsidR="00D11B4C" w:rsidRPr="0026087A" w:rsidRDefault="00000000" w:rsidP="0026087A">
      <w:pPr>
        <w:spacing w:line="360" w:lineRule="auto"/>
        <w:jc w:val="both"/>
      </w:pPr>
      <w:r w:rsidRPr="0026087A">
        <w:t>Gimnazija Metković je prihode i primitke, te s njima povezane rashode i izdatke ostvarila kroz sljedeće programe i aktivnosti:</w:t>
      </w:r>
    </w:p>
    <w:p w14:paraId="329DA071" w14:textId="77777777" w:rsidR="00D11B4C" w:rsidRPr="0026087A" w:rsidRDefault="00000000" w:rsidP="0026087A">
      <w:pPr>
        <w:numPr>
          <w:ilvl w:val="0"/>
          <w:numId w:val="1"/>
        </w:numPr>
        <w:spacing w:line="360" w:lineRule="auto"/>
        <w:jc w:val="both"/>
      </w:pPr>
      <w:r w:rsidRPr="0026087A">
        <w:t>Program 1207 - Zakonski standardi ustanova u obrazovanju</w:t>
      </w:r>
    </w:p>
    <w:p w14:paraId="6420E79D" w14:textId="116CB165" w:rsidR="00D11B4C" w:rsidRPr="0026087A" w:rsidRDefault="00DA5B98" w:rsidP="0026087A">
      <w:pPr>
        <w:spacing w:line="360" w:lineRule="auto"/>
        <w:jc w:val="both"/>
        <w:rPr>
          <w:i/>
          <w:iCs/>
        </w:rPr>
      </w:pPr>
      <w:r w:rsidRPr="0026087A">
        <w:t xml:space="preserve">a) </w:t>
      </w:r>
      <w:r w:rsidRPr="0026087A">
        <w:rPr>
          <w:i/>
          <w:iCs/>
          <w:u w:val="single"/>
        </w:rPr>
        <w:t>Aktivnost 120704 - Osiguranje uvjeta rada za redovito poslovanje srednjih škola i učeničkih domova</w:t>
      </w:r>
    </w:p>
    <w:p w14:paraId="73EF49BB" w14:textId="3DEC8FDB" w:rsidR="000C66C0" w:rsidRPr="0026087A" w:rsidRDefault="00DA5B98" w:rsidP="0026087A">
      <w:pPr>
        <w:spacing w:line="360" w:lineRule="auto"/>
        <w:jc w:val="both"/>
        <w:rPr>
          <w:b/>
          <w:bCs/>
          <w:color w:val="000000"/>
        </w:rPr>
      </w:pPr>
      <w:r w:rsidRPr="0026087A">
        <w:t xml:space="preserve">Za obavljanje osnovne djelatnost </w:t>
      </w:r>
      <w:r w:rsidR="00ED35BD" w:rsidRPr="0026087A">
        <w:t xml:space="preserve">sukladno </w:t>
      </w:r>
      <w:r w:rsidR="000C66C0" w:rsidRPr="0026087A">
        <w:t>financijskom</w:t>
      </w:r>
      <w:r w:rsidR="00ED35BD" w:rsidRPr="0026087A">
        <w:t xml:space="preserve"> planu je planirano </w:t>
      </w:r>
      <w:r w:rsidR="000C66C0" w:rsidRPr="0026087A">
        <w:rPr>
          <w:b/>
          <w:bCs/>
          <w:color w:val="000000"/>
        </w:rPr>
        <w:t>1.644.594,00</w:t>
      </w:r>
    </w:p>
    <w:p w14:paraId="7858FE8F" w14:textId="4AD2929B" w:rsidR="000C66C0" w:rsidRPr="0026087A" w:rsidRDefault="00ED35BD" w:rsidP="0026087A">
      <w:pPr>
        <w:spacing w:line="360" w:lineRule="auto"/>
        <w:jc w:val="both"/>
        <w:rPr>
          <w:color w:val="000000"/>
        </w:rPr>
      </w:pPr>
      <w:r w:rsidRPr="0026087A">
        <w:t xml:space="preserve">eura. </w:t>
      </w:r>
      <w:r w:rsidR="00DA5B98" w:rsidRPr="0026087A">
        <w:t>Škola je utrošila</w:t>
      </w:r>
      <w:r w:rsidR="000C66C0" w:rsidRPr="0026087A">
        <w:t xml:space="preserve"> </w:t>
      </w:r>
      <w:r w:rsidR="000C66C0" w:rsidRPr="0026087A">
        <w:rPr>
          <w:b/>
          <w:bCs/>
          <w:color w:val="000000"/>
        </w:rPr>
        <w:t xml:space="preserve">859.844,43 </w:t>
      </w:r>
      <w:r w:rsidR="00DA5B98" w:rsidRPr="0026087A">
        <w:t xml:space="preserve">eura, što čini </w:t>
      </w:r>
      <w:r w:rsidR="000C66C0" w:rsidRPr="0026087A">
        <w:t xml:space="preserve">52,28 </w:t>
      </w:r>
      <w:r w:rsidR="00DA5B98" w:rsidRPr="0026087A">
        <w:t>% planiranih sredstva.</w:t>
      </w:r>
      <w:r w:rsidR="009556CF" w:rsidRPr="0026087A">
        <w:t xml:space="preserve"> Od navedenog iznosa na sredstva MZO su u iznosu </w:t>
      </w:r>
      <w:r w:rsidR="000C66C0" w:rsidRPr="0026087A">
        <w:rPr>
          <w:color w:val="000000"/>
        </w:rPr>
        <w:t>789.438,69</w:t>
      </w:r>
      <w:r w:rsidR="009556CF" w:rsidRPr="0026087A">
        <w:t xml:space="preserve"> eura, a decentralizirana sredstva u iznosu od </w:t>
      </w:r>
      <w:r w:rsidR="000C66C0" w:rsidRPr="0026087A">
        <w:rPr>
          <w:color w:val="000000"/>
        </w:rPr>
        <w:t>70.405,74 eura.</w:t>
      </w:r>
    </w:p>
    <w:p w14:paraId="24A995F0" w14:textId="1321387F" w:rsidR="00DA5B98" w:rsidRPr="0026087A" w:rsidRDefault="00DA5B98" w:rsidP="0026087A">
      <w:pPr>
        <w:spacing w:line="360" w:lineRule="auto"/>
        <w:jc w:val="both"/>
        <w:rPr>
          <w:color w:val="000000"/>
        </w:rPr>
      </w:pPr>
    </w:p>
    <w:p w14:paraId="5D6266B2" w14:textId="139307CD" w:rsidR="00D11B4C" w:rsidRPr="0026087A" w:rsidRDefault="00DA5B98" w:rsidP="0026087A">
      <w:pPr>
        <w:spacing w:line="360" w:lineRule="auto"/>
        <w:jc w:val="both"/>
      </w:pPr>
      <w:r w:rsidRPr="0026087A">
        <w:t xml:space="preserve">b) </w:t>
      </w:r>
      <w:r w:rsidRPr="0026087A">
        <w:rPr>
          <w:i/>
          <w:iCs/>
          <w:u w:val="single"/>
        </w:rPr>
        <w:t>Aktivnost 120706 - Investicijsko ulaganje u srednje škole i učeničke domove</w:t>
      </w:r>
    </w:p>
    <w:p w14:paraId="4F3150AC" w14:textId="294A60F1" w:rsidR="009556CF" w:rsidRPr="0026087A" w:rsidRDefault="009556CF" w:rsidP="0026087A">
      <w:pPr>
        <w:spacing w:line="360" w:lineRule="auto"/>
        <w:jc w:val="both"/>
      </w:pPr>
      <w:r w:rsidRPr="0026087A">
        <w:t xml:space="preserve">Za investicijsko ulaganje </w:t>
      </w:r>
      <w:r w:rsidR="00ED35BD" w:rsidRPr="0026087A">
        <w:t>sukladno fin</w:t>
      </w:r>
      <w:r w:rsidR="000C66C0" w:rsidRPr="0026087A">
        <w:t>ancij</w:t>
      </w:r>
      <w:r w:rsidR="00ED35BD" w:rsidRPr="0026087A">
        <w:t xml:space="preserve">skom planu je planirano </w:t>
      </w:r>
      <w:r w:rsidR="000C66C0" w:rsidRPr="0026087A">
        <w:t xml:space="preserve">1.460,00 </w:t>
      </w:r>
      <w:r w:rsidR="00ED35BD" w:rsidRPr="0026087A">
        <w:t>eura. Za investicijsko ulaganje utrošeno je</w:t>
      </w:r>
      <w:r w:rsidRPr="0026087A">
        <w:t xml:space="preserve"> </w:t>
      </w:r>
      <w:r w:rsidR="000C66C0" w:rsidRPr="0026087A">
        <w:t>1.455,31</w:t>
      </w:r>
      <w:r w:rsidRPr="0026087A">
        <w:t xml:space="preserve"> eura</w:t>
      </w:r>
      <w:r w:rsidR="00ED35BD" w:rsidRPr="0026087A">
        <w:t>, što čini 99,6</w:t>
      </w:r>
      <w:r w:rsidR="000C66C0" w:rsidRPr="0026087A">
        <w:t>8</w:t>
      </w:r>
      <w:r w:rsidR="00ED35BD" w:rsidRPr="0026087A">
        <w:t>% planiranih sredstva</w:t>
      </w:r>
      <w:r w:rsidR="005D6513" w:rsidRPr="0026087A">
        <w:t xml:space="preserve">. </w:t>
      </w:r>
      <w:r w:rsidRPr="0026087A">
        <w:t xml:space="preserve"> </w:t>
      </w:r>
    </w:p>
    <w:p w14:paraId="230AB3C0" w14:textId="130F5070" w:rsidR="00D11B4C" w:rsidRPr="0026087A" w:rsidRDefault="00DA5B98" w:rsidP="0026087A">
      <w:pPr>
        <w:spacing w:line="360" w:lineRule="auto"/>
        <w:jc w:val="both"/>
      </w:pPr>
      <w:r w:rsidRPr="0026087A">
        <w:t xml:space="preserve">c) </w:t>
      </w:r>
      <w:r w:rsidRPr="0026087A">
        <w:rPr>
          <w:i/>
          <w:iCs/>
          <w:u w:val="single"/>
        </w:rPr>
        <w:t>Aktivnost 120707 - Kapitalna ulaganja u srednje škole i učeničke domove</w:t>
      </w:r>
    </w:p>
    <w:p w14:paraId="351CA748" w14:textId="63F0ACAB" w:rsidR="009521EE" w:rsidRPr="0026087A" w:rsidRDefault="005D6513" w:rsidP="0026087A">
      <w:pPr>
        <w:spacing w:line="360" w:lineRule="auto"/>
        <w:jc w:val="both"/>
      </w:pPr>
      <w:r w:rsidRPr="0026087A">
        <w:t>Za dodatna ulaganja sukladno fin</w:t>
      </w:r>
      <w:r w:rsidR="009521EE" w:rsidRPr="0026087A">
        <w:t>ancijskom</w:t>
      </w:r>
      <w:r w:rsidRPr="0026087A">
        <w:t xml:space="preserve"> planu je planirano </w:t>
      </w:r>
      <w:r w:rsidR="009521EE" w:rsidRPr="0026087A">
        <w:t>15.939,00</w:t>
      </w:r>
    </w:p>
    <w:p w14:paraId="5F00CF3E" w14:textId="7298CF2C" w:rsidR="005D6513" w:rsidRPr="0026087A" w:rsidRDefault="005D6513" w:rsidP="0026087A">
      <w:pPr>
        <w:spacing w:line="360" w:lineRule="auto"/>
        <w:jc w:val="both"/>
      </w:pPr>
      <w:r w:rsidRPr="0026087A">
        <w:t xml:space="preserve">eura. Za dodatna ulaganja utrošeno je </w:t>
      </w:r>
      <w:r w:rsidR="009521EE" w:rsidRPr="0026087A">
        <w:t>15.923,38</w:t>
      </w:r>
      <w:r w:rsidRPr="0026087A">
        <w:t>, što čini 99,</w:t>
      </w:r>
      <w:r w:rsidR="009521EE" w:rsidRPr="0026087A">
        <w:t>90</w:t>
      </w:r>
      <w:r w:rsidRPr="0026087A">
        <w:t xml:space="preserve">% planiranih sredstava.  </w:t>
      </w:r>
    </w:p>
    <w:p w14:paraId="6C9E949B" w14:textId="77777777" w:rsidR="00D11B4C" w:rsidRPr="0026087A" w:rsidRDefault="00D11B4C" w:rsidP="0026087A">
      <w:pPr>
        <w:spacing w:line="360" w:lineRule="auto"/>
        <w:jc w:val="both"/>
      </w:pPr>
    </w:p>
    <w:p w14:paraId="1AB7DF91" w14:textId="77777777" w:rsidR="00D11B4C" w:rsidRPr="0026087A" w:rsidRDefault="00000000" w:rsidP="0026087A">
      <w:pPr>
        <w:numPr>
          <w:ilvl w:val="0"/>
          <w:numId w:val="1"/>
        </w:numPr>
        <w:spacing w:line="360" w:lineRule="auto"/>
        <w:jc w:val="both"/>
      </w:pPr>
      <w:r w:rsidRPr="0026087A">
        <w:t>Program 1208 - Programi ustanova u obrazovanju iznad standarda</w:t>
      </w:r>
    </w:p>
    <w:p w14:paraId="203FE337" w14:textId="7AAE96CC" w:rsidR="005D6513" w:rsidRPr="0026087A" w:rsidRDefault="00AA5C6A" w:rsidP="0026087A">
      <w:pPr>
        <w:spacing w:line="360" w:lineRule="auto"/>
        <w:jc w:val="both"/>
      </w:pPr>
      <w:r w:rsidRPr="0026087A">
        <w:t xml:space="preserve">a) </w:t>
      </w:r>
      <w:r w:rsidR="00DA5B98" w:rsidRPr="0026087A">
        <w:rPr>
          <w:i/>
          <w:iCs/>
          <w:u w:val="single"/>
        </w:rPr>
        <w:t>Aktivnost 12803 - Natjecanje u zna</w:t>
      </w:r>
      <w:r w:rsidR="000E1B38" w:rsidRPr="0026087A">
        <w:rPr>
          <w:i/>
          <w:iCs/>
          <w:u w:val="single"/>
        </w:rPr>
        <w:t>n</w:t>
      </w:r>
      <w:r w:rsidR="00DA5B98" w:rsidRPr="0026087A">
        <w:rPr>
          <w:i/>
          <w:iCs/>
          <w:u w:val="single"/>
        </w:rPr>
        <w:t>ju učenika</w:t>
      </w:r>
    </w:p>
    <w:p w14:paraId="4359DED9" w14:textId="7A8DC9A8" w:rsidR="005D6513" w:rsidRPr="0026087A" w:rsidRDefault="005D6513" w:rsidP="0026087A">
      <w:pPr>
        <w:spacing w:line="360" w:lineRule="auto"/>
        <w:jc w:val="both"/>
      </w:pPr>
      <w:r w:rsidRPr="0026087A">
        <w:t xml:space="preserve">Financijskim planom za natjecanja u znanju učenika </w:t>
      </w:r>
      <w:r w:rsidR="00184474" w:rsidRPr="0026087A">
        <w:t>planiran je iznos od</w:t>
      </w:r>
      <w:r w:rsidRPr="0026087A">
        <w:t xml:space="preserve"> 4</w:t>
      </w:r>
      <w:r w:rsidR="009521EE" w:rsidRPr="0026087A">
        <w:t>.742,00</w:t>
      </w:r>
      <w:r w:rsidRPr="0026087A">
        <w:t xml:space="preserve"> eura</w:t>
      </w:r>
      <w:r w:rsidR="00184474" w:rsidRPr="0026087A">
        <w:t>,</w:t>
      </w:r>
      <w:r w:rsidRPr="0026087A">
        <w:t xml:space="preserve"> a </w:t>
      </w:r>
      <w:r w:rsidR="00AA5C6A" w:rsidRPr="0026087A">
        <w:t>utrošeno</w:t>
      </w:r>
      <w:r w:rsidRPr="0026087A">
        <w:t xml:space="preserve"> je 4.</w:t>
      </w:r>
      <w:r w:rsidR="009521EE" w:rsidRPr="0026087A">
        <w:t xml:space="preserve">741,25 </w:t>
      </w:r>
      <w:r w:rsidRPr="0026087A">
        <w:t>eura, što čini 99,</w:t>
      </w:r>
      <w:r w:rsidR="009521EE" w:rsidRPr="0026087A">
        <w:t>98</w:t>
      </w:r>
      <w:r w:rsidRPr="0026087A">
        <w:t xml:space="preserve">% planiranih sredstava.   </w:t>
      </w:r>
    </w:p>
    <w:p w14:paraId="325C03A1" w14:textId="74D66664" w:rsidR="00D11B4C" w:rsidRPr="0026087A" w:rsidRDefault="00DA5B98" w:rsidP="0026087A">
      <w:pPr>
        <w:spacing w:line="360" w:lineRule="auto"/>
        <w:jc w:val="both"/>
      </w:pPr>
      <w:r w:rsidRPr="0026087A">
        <w:t>b</w:t>
      </w:r>
      <w:r w:rsidRPr="0026087A">
        <w:rPr>
          <w:u w:val="single"/>
        </w:rPr>
        <w:t xml:space="preserve">) </w:t>
      </w:r>
      <w:r w:rsidRPr="0026087A">
        <w:rPr>
          <w:i/>
          <w:iCs/>
          <w:u w:val="single"/>
        </w:rPr>
        <w:t>Aktivnost 12804 - Financiranje školskih projekata</w:t>
      </w:r>
    </w:p>
    <w:p w14:paraId="2A3EB51B" w14:textId="6FC5D248" w:rsidR="009521EE" w:rsidRPr="0026087A" w:rsidRDefault="00184474" w:rsidP="0026087A">
      <w:pPr>
        <w:spacing w:line="360" w:lineRule="auto"/>
        <w:jc w:val="both"/>
        <w:rPr>
          <w:color w:val="000000"/>
        </w:rPr>
      </w:pPr>
      <w:r w:rsidRPr="0026087A">
        <w:t>Financijskim planom za financiranje školskih projekata planiran je iznos od</w:t>
      </w:r>
      <w:r w:rsidR="009521EE" w:rsidRPr="0026087A">
        <w:rPr>
          <w:color w:val="000000"/>
        </w:rPr>
        <w:t>1 38.500,00</w:t>
      </w:r>
    </w:p>
    <w:p w14:paraId="3DF05429" w14:textId="47D977CB" w:rsidR="009521EE" w:rsidRPr="0026087A" w:rsidRDefault="00184474" w:rsidP="0026087A">
      <w:pPr>
        <w:spacing w:line="360" w:lineRule="auto"/>
        <w:jc w:val="both"/>
        <w:rPr>
          <w:color w:val="000000"/>
        </w:rPr>
      </w:pPr>
      <w:r w:rsidRPr="0026087A">
        <w:t xml:space="preserve">  eura, što se odnosi na Erasmus+ projekte za koje su sredstva uplaćena u 20</w:t>
      </w:r>
      <w:r w:rsidR="009521EE" w:rsidRPr="0026087A">
        <w:t>4</w:t>
      </w:r>
      <w:r w:rsidRPr="0026087A">
        <w:t xml:space="preserve">. godini a izvršenje će biti u 2024. godini, kao i nove projekte. Za </w:t>
      </w:r>
      <w:r w:rsidR="006E209D" w:rsidRPr="0026087A">
        <w:t>izvještajno</w:t>
      </w:r>
      <w:r w:rsidRPr="0026087A">
        <w:t xml:space="preserve"> razdoblje utrošeno je </w:t>
      </w:r>
      <w:r w:rsidR="009521EE" w:rsidRPr="0026087A">
        <w:rPr>
          <w:color w:val="000000"/>
        </w:rPr>
        <w:t>140.077,67</w:t>
      </w:r>
    </w:p>
    <w:p w14:paraId="65E776A8" w14:textId="5A49BA2E" w:rsidR="00184474" w:rsidRPr="0026087A" w:rsidRDefault="00184474" w:rsidP="0026087A">
      <w:pPr>
        <w:spacing w:line="360" w:lineRule="auto"/>
        <w:jc w:val="both"/>
      </w:pPr>
      <w:r w:rsidRPr="0026087A">
        <w:t>eura</w:t>
      </w:r>
      <w:r w:rsidR="009521EE" w:rsidRPr="0026087A">
        <w:t>.</w:t>
      </w:r>
    </w:p>
    <w:p w14:paraId="0F03FC33" w14:textId="711EFA9E" w:rsidR="00D11B4C" w:rsidRPr="0026087A" w:rsidRDefault="00DA5B98" w:rsidP="0026087A">
      <w:pPr>
        <w:spacing w:line="360" w:lineRule="auto"/>
        <w:jc w:val="both"/>
      </w:pPr>
      <w:r w:rsidRPr="0026087A">
        <w:t xml:space="preserve">c) </w:t>
      </w:r>
      <w:r w:rsidRPr="0026087A">
        <w:rPr>
          <w:i/>
          <w:iCs/>
          <w:u w:val="single"/>
        </w:rPr>
        <w:t>Aktivnost 12813 - Ostale aktivnosti srednjih škola i učeničkih domova</w:t>
      </w:r>
    </w:p>
    <w:p w14:paraId="107C60A4" w14:textId="75B4258E" w:rsidR="000E1B38" w:rsidRPr="0026087A" w:rsidRDefault="000E1B38" w:rsidP="0026087A">
      <w:pPr>
        <w:spacing w:line="360" w:lineRule="auto"/>
        <w:jc w:val="both"/>
      </w:pPr>
      <w:r w:rsidRPr="0026087A">
        <w:lastRenderedPageBreak/>
        <w:t xml:space="preserve">Za ostale aktivnosti </w:t>
      </w:r>
      <w:r w:rsidR="00FD3A80" w:rsidRPr="0026087A">
        <w:t>z</w:t>
      </w:r>
      <w:r w:rsidR="006E209D" w:rsidRPr="0026087A">
        <w:t xml:space="preserve">a izvještajno razdoblje utrošeno je </w:t>
      </w:r>
      <w:r w:rsidR="009521EE" w:rsidRPr="0026087A">
        <w:t xml:space="preserve">4.740,00 </w:t>
      </w:r>
      <w:r w:rsidR="006E209D" w:rsidRPr="0026087A">
        <w:t xml:space="preserve">eura, što čini </w:t>
      </w:r>
      <w:r w:rsidR="009521EE" w:rsidRPr="0026087A">
        <w:t>20,32</w:t>
      </w:r>
      <w:r w:rsidR="006E209D" w:rsidRPr="0026087A">
        <w:t>% planiranih sredstava.</w:t>
      </w:r>
      <w:r w:rsidRPr="0026087A">
        <w:t xml:space="preserve"> </w:t>
      </w:r>
    </w:p>
    <w:p w14:paraId="26EEF9A9" w14:textId="6BC60FD0" w:rsidR="00D11B4C" w:rsidRPr="0026087A" w:rsidRDefault="00DA5B98" w:rsidP="0026087A">
      <w:pPr>
        <w:spacing w:line="360" w:lineRule="auto"/>
        <w:jc w:val="both"/>
      </w:pPr>
      <w:r w:rsidRPr="0026087A">
        <w:t xml:space="preserve">d) </w:t>
      </w:r>
      <w:r w:rsidRPr="0026087A">
        <w:rPr>
          <w:i/>
          <w:iCs/>
          <w:u w:val="single"/>
        </w:rPr>
        <w:t>Aktivnost 12814 - Dodatne djelatnosti srednjih škola i učeničkih domova</w:t>
      </w:r>
    </w:p>
    <w:p w14:paraId="4C5142A4" w14:textId="55A43350" w:rsidR="000E1B38" w:rsidRPr="0026087A" w:rsidRDefault="000E1B38" w:rsidP="0026087A">
      <w:pPr>
        <w:spacing w:line="360" w:lineRule="auto"/>
        <w:jc w:val="both"/>
        <w:rPr>
          <w:b/>
          <w:bCs/>
          <w:color w:val="000000"/>
        </w:rPr>
      </w:pPr>
      <w:r w:rsidRPr="0026087A">
        <w:t xml:space="preserve">Za dodatne djelatnosti </w:t>
      </w:r>
      <w:r w:rsidR="00FD3A80" w:rsidRPr="0026087A">
        <w:t>za izvještajno razdoblje utrošeno je</w:t>
      </w:r>
      <w:r w:rsidR="009521EE" w:rsidRPr="0026087A">
        <w:t xml:space="preserve"> </w:t>
      </w:r>
      <w:r w:rsidR="009521EE" w:rsidRPr="0026087A">
        <w:rPr>
          <w:b/>
          <w:bCs/>
          <w:color w:val="000000"/>
        </w:rPr>
        <w:t>16.102,16 eura</w:t>
      </w:r>
      <w:r w:rsidRPr="0026087A">
        <w:t xml:space="preserve">. </w:t>
      </w:r>
    </w:p>
    <w:p w14:paraId="38EC86A9" w14:textId="09DE08BE" w:rsidR="00D11B4C" w:rsidRPr="0026087A" w:rsidRDefault="00DA5B98" w:rsidP="0026087A">
      <w:pPr>
        <w:spacing w:line="360" w:lineRule="auto"/>
        <w:jc w:val="both"/>
        <w:rPr>
          <w:i/>
          <w:iCs/>
          <w:u w:val="single"/>
        </w:rPr>
      </w:pPr>
      <w:r w:rsidRPr="0026087A">
        <w:t xml:space="preserve">e) </w:t>
      </w:r>
      <w:r w:rsidRPr="0026087A">
        <w:rPr>
          <w:i/>
          <w:iCs/>
          <w:u w:val="single"/>
        </w:rPr>
        <w:t>Aktivnost 12820 - Opskrba školskih ustanova higij</w:t>
      </w:r>
      <w:r w:rsidR="00E86794" w:rsidRPr="0026087A">
        <w:rPr>
          <w:i/>
          <w:iCs/>
          <w:u w:val="single"/>
        </w:rPr>
        <w:t>enskih</w:t>
      </w:r>
      <w:r w:rsidRPr="0026087A">
        <w:rPr>
          <w:i/>
          <w:iCs/>
          <w:u w:val="single"/>
        </w:rPr>
        <w:t xml:space="preserve"> potrepštinama za učenice sred</w:t>
      </w:r>
      <w:r w:rsidR="00E86794" w:rsidRPr="0026087A">
        <w:rPr>
          <w:i/>
          <w:iCs/>
          <w:u w:val="single"/>
        </w:rPr>
        <w:t>njih</w:t>
      </w:r>
      <w:r w:rsidR="007A2A68" w:rsidRPr="0026087A">
        <w:rPr>
          <w:i/>
          <w:iCs/>
          <w:u w:val="single"/>
        </w:rPr>
        <w:t>.</w:t>
      </w:r>
      <w:r w:rsidRPr="0026087A">
        <w:rPr>
          <w:i/>
          <w:iCs/>
          <w:u w:val="single"/>
        </w:rPr>
        <w:t xml:space="preserve"> škola</w:t>
      </w:r>
    </w:p>
    <w:p w14:paraId="2A0D3BC0" w14:textId="77777777" w:rsidR="009521EE" w:rsidRPr="0026087A" w:rsidRDefault="00DA5B98" w:rsidP="0026087A">
      <w:pPr>
        <w:spacing w:line="360" w:lineRule="auto"/>
        <w:jc w:val="both"/>
      </w:pPr>
      <w:r w:rsidRPr="0026087A">
        <w:t>Za</w:t>
      </w:r>
      <w:r w:rsidR="00FD3A80" w:rsidRPr="0026087A">
        <w:t xml:space="preserve"> izvještajno razdoblje utrošeno je 3.406,15 eura. </w:t>
      </w:r>
    </w:p>
    <w:p w14:paraId="64F6D90F" w14:textId="045EEE6D" w:rsidR="00D11B4C" w:rsidRPr="0026087A" w:rsidRDefault="009521EE" w:rsidP="0026087A">
      <w:pPr>
        <w:spacing w:line="360" w:lineRule="auto"/>
        <w:jc w:val="both"/>
      </w:pPr>
      <w:r w:rsidRPr="0026087A">
        <w:t>f)</w:t>
      </w:r>
      <w:r w:rsidRPr="006965D3">
        <w:rPr>
          <w:i/>
          <w:iCs/>
          <w:u w:val="single"/>
        </w:rPr>
        <w:t>Aktivnost 1206</w:t>
      </w:r>
      <w:r w:rsidRPr="0026087A">
        <w:t xml:space="preserve">- </w:t>
      </w:r>
      <w:r w:rsidR="00E86794" w:rsidRPr="0026087A">
        <w:t>Europski</w:t>
      </w:r>
      <w:r w:rsidRPr="0026087A">
        <w:t xml:space="preserve"> socijalni fond- shema voća – u iznosu od 141,</w:t>
      </w:r>
      <w:r w:rsidR="00E86794" w:rsidRPr="0026087A">
        <w:t>30 – predujam.</w:t>
      </w:r>
      <w:r w:rsidR="00FD3A80" w:rsidRPr="0026087A">
        <w:t xml:space="preserve">  </w:t>
      </w:r>
    </w:p>
    <w:p w14:paraId="4F709D2A" w14:textId="77777777" w:rsidR="00DE2911" w:rsidRPr="0026087A" w:rsidRDefault="00DE2911" w:rsidP="0026087A">
      <w:pPr>
        <w:spacing w:line="360" w:lineRule="auto"/>
      </w:pPr>
    </w:p>
    <w:p w14:paraId="71C584FF" w14:textId="77777777" w:rsidR="00DE2911" w:rsidRPr="0026087A" w:rsidRDefault="00DE2911" w:rsidP="0026087A">
      <w:pPr>
        <w:spacing w:line="360" w:lineRule="auto"/>
      </w:pPr>
    </w:p>
    <w:p w14:paraId="09E53BAB" w14:textId="77777777" w:rsidR="00347B5E" w:rsidRPr="0026087A" w:rsidRDefault="00DE2911" w:rsidP="0026087A">
      <w:pPr>
        <w:spacing w:line="360" w:lineRule="auto"/>
      </w:pPr>
      <w:r w:rsidRPr="0026087A">
        <w:t xml:space="preserve">   </w:t>
      </w:r>
    </w:p>
    <w:p w14:paraId="2DE3C527" w14:textId="77777777" w:rsidR="00347B5E" w:rsidRPr="0026087A" w:rsidRDefault="00347B5E" w:rsidP="0026087A">
      <w:pPr>
        <w:spacing w:line="360" w:lineRule="auto"/>
      </w:pPr>
    </w:p>
    <w:p w14:paraId="61CCBDEF" w14:textId="77777777" w:rsidR="00347B5E" w:rsidRPr="006965D3" w:rsidRDefault="00347B5E" w:rsidP="0026087A">
      <w:pPr>
        <w:spacing w:line="360" w:lineRule="auto"/>
      </w:pPr>
    </w:p>
    <w:p w14:paraId="4D154DE4" w14:textId="7AAE9AB8" w:rsidR="00D11B4C" w:rsidRPr="006965D3" w:rsidRDefault="00DE2911" w:rsidP="0026087A">
      <w:pPr>
        <w:spacing w:line="360" w:lineRule="auto"/>
      </w:pPr>
      <w:r w:rsidRPr="006965D3">
        <w:t xml:space="preserve">Osoba za kontaktiranje:                                                            </w:t>
      </w:r>
      <w:r w:rsidR="00A62250" w:rsidRPr="006965D3">
        <w:t xml:space="preserve">  </w:t>
      </w:r>
      <w:r w:rsidR="00347B5E" w:rsidRPr="006965D3">
        <w:t xml:space="preserve">     </w:t>
      </w:r>
      <w:r w:rsidR="006965D3" w:rsidRPr="006965D3">
        <w:t xml:space="preserve">        </w:t>
      </w:r>
      <w:r w:rsidRPr="006965D3">
        <w:t xml:space="preserve">Zakonski zastupnik: </w:t>
      </w:r>
      <w:r w:rsidR="00A62250" w:rsidRPr="006965D3">
        <w:t xml:space="preserve"> </w:t>
      </w:r>
    </w:p>
    <w:p w14:paraId="2A176744" w14:textId="20C10A4F" w:rsidR="00D11B4C" w:rsidRPr="006965D3" w:rsidRDefault="00347B5E" w:rsidP="0026087A">
      <w:pPr>
        <w:spacing w:line="360" w:lineRule="auto"/>
      </w:pPr>
      <w:r w:rsidRPr="006965D3">
        <w:t>Maja Raič, mag.oec</w:t>
      </w:r>
      <w:r w:rsidR="00DE2911" w:rsidRPr="006965D3">
        <w:tab/>
      </w:r>
      <w:r w:rsidR="00DE2911" w:rsidRPr="006965D3">
        <w:tab/>
        <w:t xml:space="preserve">                                             </w:t>
      </w:r>
      <w:r w:rsidRPr="006965D3">
        <w:t xml:space="preserve">       </w:t>
      </w:r>
      <w:r w:rsidR="00DE2911" w:rsidRPr="006965D3">
        <w:t xml:space="preserve">  </w:t>
      </w:r>
      <w:r w:rsidR="006965D3" w:rsidRPr="006965D3">
        <w:t xml:space="preserve">        </w:t>
      </w:r>
      <w:r w:rsidR="00DE2911" w:rsidRPr="006965D3">
        <w:t>Jozo Jurković, prof.</w:t>
      </w:r>
    </w:p>
    <w:sectPr w:rsidR="00D11B4C" w:rsidRPr="006965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6B9E" w14:textId="77777777" w:rsidR="00132FE4" w:rsidRPr="00CF5052" w:rsidRDefault="00132FE4">
      <w:r w:rsidRPr="00CF5052">
        <w:separator/>
      </w:r>
    </w:p>
  </w:endnote>
  <w:endnote w:type="continuationSeparator" w:id="0">
    <w:p w14:paraId="613753CC" w14:textId="77777777" w:rsidR="00132FE4" w:rsidRPr="00CF5052" w:rsidRDefault="00132FE4">
      <w:r w:rsidRPr="00CF50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7259" w14:textId="77777777" w:rsidR="00132FE4" w:rsidRPr="00CF5052" w:rsidRDefault="00132FE4">
      <w:r w:rsidRPr="00CF5052">
        <w:separator/>
      </w:r>
    </w:p>
  </w:footnote>
  <w:footnote w:type="continuationSeparator" w:id="0">
    <w:p w14:paraId="2D01A635" w14:textId="77777777" w:rsidR="00132FE4" w:rsidRPr="00CF5052" w:rsidRDefault="00132FE4">
      <w:r w:rsidRPr="00CF50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040258"/>
      <w:docPartObj>
        <w:docPartGallery w:val="Page Numbers (Top of Page)"/>
        <w:docPartUnique/>
      </w:docPartObj>
    </w:sdtPr>
    <w:sdtContent>
      <w:p w14:paraId="72221933" w14:textId="20A24B42" w:rsidR="004C4BE8" w:rsidRPr="00CF5052" w:rsidRDefault="004C4BE8">
        <w:pPr>
          <w:pStyle w:val="Zaglavlje"/>
          <w:jc w:val="right"/>
        </w:pPr>
        <w:r w:rsidRPr="00CF5052">
          <w:fldChar w:fldCharType="begin"/>
        </w:r>
        <w:r w:rsidRPr="00CF5052">
          <w:instrText>PAGE   \* MERGEFORMAT</w:instrText>
        </w:r>
        <w:r w:rsidRPr="00CF5052">
          <w:fldChar w:fldCharType="separate"/>
        </w:r>
        <w:r w:rsidRPr="00CF5052">
          <w:t>2</w:t>
        </w:r>
        <w:r w:rsidRPr="00CF5052">
          <w:fldChar w:fldCharType="end"/>
        </w:r>
      </w:p>
    </w:sdtContent>
  </w:sdt>
  <w:p w14:paraId="0C5709B0" w14:textId="77777777" w:rsidR="004C4BE8" w:rsidRPr="00CF5052" w:rsidRDefault="004C4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468F32"/>
    <w:multiLevelType w:val="singleLevel"/>
    <w:tmpl w:val="AD468F32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103C7A49"/>
    <w:multiLevelType w:val="hybridMultilevel"/>
    <w:tmpl w:val="BAEA4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02C44"/>
    <w:multiLevelType w:val="hybridMultilevel"/>
    <w:tmpl w:val="4A260B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5561">
    <w:abstractNumId w:val="0"/>
  </w:num>
  <w:num w:numId="2" w16cid:durableId="712925452">
    <w:abstractNumId w:val="1"/>
  </w:num>
  <w:num w:numId="3" w16cid:durableId="17092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C8"/>
    <w:rsid w:val="000037D0"/>
    <w:rsid w:val="000041E1"/>
    <w:rsid w:val="00023876"/>
    <w:rsid w:val="0002480D"/>
    <w:rsid w:val="0003098C"/>
    <w:rsid w:val="000405A2"/>
    <w:rsid w:val="000502D0"/>
    <w:rsid w:val="000823F3"/>
    <w:rsid w:val="000A2BFD"/>
    <w:rsid w:val="000B3C19"/>
    <w:rsid w:val="000C66C0"/>
    <w:rsid w:val="000D11D4"/>
    <w:rsid w:val="000E1B38"/>
    <w:rsid w:val="00112B16"/>
    <w:rsid w:val="001157D4"/>
    <w:rsid w:val="00122B37"/>
    <w:rsid w:val="00132FE4"/>
    <w:rsid w:val="00143C30"/>
    <w:rsid w:val="001445D5"/>
    <w:rsid w:val="00164EC2"/>
    <w:rsid w:val="00184474"/>
    <w:rsid w:val="001A1A45"/>
    <w:rsid w:val="001F5EE2"/>
    <w:rsid w:val="0020548B"/>
    <w:rsid w:val="00210108"/>
    <w:rsid w:val="002277F6"/>
    <w:rsid w:val="00252608"/>
    <w:rsid w:val="0026087A"/>
    <w:rsid w:val="00284786"/>
    <w:rsid w:val="00285777"/>
    <w:rsid w:val="002921C8"/>
    <w:rsid w:val="002A0B35"/>
    <w:rsid w:val="002A318E"/>
    <w:rsid w:val="002B6CCE"/>
    <w:rsid w:val="0030268B"/>
    <w:rsid w:val="00332501"/>
    <w:rsid w:val="00341DCA"/>
    <w:rsid w:val="003421AA"/>
    <w:rsid w:val="00347B5E"/>
    <w:rsid w:val="003511ED"/>
    <w:rsid w:val="00372FBE"/>
    <w:rsid w:val="00380560"/>
    <w:rsid w:val="003A0251"/>
    <w:rsid w:val="003B0BBB"/>
    <w:rsid w:val="003D40BB"/>
    <w:rsid w:val="003E58A7"/>
    <w:rsid w:val="00410FA7"/>
    <w:rsid w:val="004158B6"/>
    <w:rsid w:val="0044356A"/>
    <w:rsid w:val="00444E1C"/>
    <w:rsid w:val="0045337E"/>
    <w:rsid w:val="00460B92"/>
    <w:rsid w:val="00465F9B"/>
    <w:rsid w:val="00477BF3"/>
    <w:rsid w:val="00483199"/>
    <w:rsid w:val="004905EC"/>
    <w:rsid w:val="004A5567"/>
    <w:rsid w:val="004B66D4"/>
    <w:rsid w:val="004B7CFD"/>
    <w:rsid w:val="004C4BE8"/>
    <w:rsid w:val="004C7B14"/>
    <w:rsid w:val="004D3CAB"/>
    <w:rsid w:val="004E0AE7"/>
    <w:rsid w:val="004E5EBC"/>
    <w:rsid w:val="00525E1A"/>
    <w:rsid w:val="0052786C"/>
    <w:rsid w:val="00534535"/>
    <w:rsid w:val="00544AF4"/>
    <w:rsid w:val="0057039D"/>
    <w:rsid w:val="00591E4B"/>
    <w:rsid w:val="005B6446"/>
    <w:rsid w:val="005D6513"/>
    <w:rsid w:val="00600367"/>
    <w:rsid w:val="00616DA7"/>
    <w:rsid w:val="006333B7"/>
    <w:rsid w:val="006429AB"/>
    <w:rsid w:val="006965D3"/>
    <w:rsid w:val="006B4F6C"/>
    <w:rsid w:val="006B6047"/>
    <w:rsid w:val="006C3429"/>
    <w:rsid w:val="006C3689"/>
    <w:rsid w:val="006C4D52"/>
    <w:rsid w:val="006E209D"/>
    <w:rsid w:val="006F1E85"/>
    <w:rsid w:val="007273D0"/>
    <w:rsid w:val="007308BF"/>
    <w:rsid w:val="0076553F"/>
    <w:rsid w:val="00791210"/>
    <w:rsid w:val="00792377"/>
    <w:rsid w:val="007931A7"/>
    <w:rsid w:val="007A2A68"/>
    <w:rsid w:val="007B1E50"/>
    <w:rsid w:val="007F4764"/>
    <w:rsid w:val="008168FE"/>
    <w:rsid w:val="00823F8B"/>
    <w:rsid w:val="00841972"/>
    <w:rsid w:val="008423DD"/>
    <w:rsid w:val="00852856"/>
    <w:rsid w:val="00862CF9"/>
    <w:rsid w:val="008879E5"/>
    <w:rsid w:val="008A5501"/>
    <w:rsid w:val="008D7730"/>
    <w:rsid w:val="008F2E36"/>
    <w:rsid w:val="00903C0D"/>
    <w:rsid w:val="00903ECC"/>
    <w:rsid w:val="00915A3A"/>
    <w:rsid w:val="00916BFF"/>
    <w:rsid w:val="009521EE"/>
    <w:rsid w:val="009556CF"/>
    <w:rsid w:val="009747A5"/>
    <w:rsid w:val="00977D8E"/>
    <w:rsid w:val="009D1910"/>
    <w:rsid w:val="009E5699"/>
    <w:rsid w:val="00A13A56"/>
    <w:rsid w:val="00A46338"/>
    <w:rsid w:val="00A54688"/>
    <w:rsid w:val="00A62250"/>
    <w:rsid w:val="00A659B7"/>
    <w:rsid w:val="00A97A87"/>
    <w:rsid w:val="00AA5C6A"/>
    <w:rsid w:val="00AC5100"/>
    <w:rsid w:val="00AF1B65"/>
    <w:rsid w:val="00B00FF1"/>
    <w:rsid w:val="00B312E8"/>
    <w:rsid w:val="00B36C7A"/>
    <w:rsid w:val="00B468CD"/>
    <w:rsid w:val="00B564F5"/>
    <w:rsid w:val="00B64C81"/>
    <w:rsid w:val="00B97A2D"/>
    <w:rsid w:val="00BA0F32"/>
    <w:rsid w:val="00BC15A5"/>
    <w:rsid w:val="00BE19A1"/>
    <w:rsid w:val="00BE5416"/>
    <w:rsid w:val="00BE68B8"/>
    <w:rsid w:val="00C04FB6"/>
    <w:rsid w:val="00C202A6"/>
    <w:rsid w:val="00C26611"/>
    <w:rsid w:val="00C26F53"/>
    <w:rsid w:val="00C276D3"/>
    <w:rsid w:val="00C45B24"/>
    <w:rsid w:val="00C92C4F"/>
    <w:rsid w:val="00CA2419"/>
    <w:rsid w:val="00CB5D10"/>
    <w:rsid w:val="00CF22FC"/>
    <w:rsid w:val="00CF4B2C"/>
    <w:rsid w:val="00CF5052"/>
    <w:rsid w:val="00CF718F"/>
    <w:rsid w:val="00CF75A6"/>
    <w:rsid w:val="00D074BF"/>
    <w:rsid w:val="00D11B4C"/>
    <w:rsid w:val="00D40EBD"/>
    <w:rsid w:val="00D4741B"/>
    <w:rsid w:val="00DA5B98"/>
    <w:rsid w:val="00DA645D"/>
    <w:rsid w:val="00DB065E"/>
    <w:rsid w:val="00DB0A43"/>
    <w:rsid w:val="00DE2666"/>
    <w:rsid w:val="00DE2911"/>
    <w:rsid w:val="00DE5C1E"/>
    <w:rsid w:val="00DF6B5D"/>
    <w:rsid w:val="00E34E51"/>
    <w:rsid w:val="00E71ACE"/>
    <w:rsid w:val="00E74C82"/>
    <w:rsid w:val="00E86794"/>
    <w:rsid w:val="00EB4FD1"/>
    <w:rsid w:val="00EC50FD"/>
    <w:rsid w:val="00ED35BD"/>
    <w:rsid w:val="00F12D5A"/>
    <w:rsid w:val="00F47F6C"/>
    <w:rsid w:val="00F71EF4"/>
    <w:rsid w:val="00F90859"/>
    <w:rsid w:val="00FB510D"/>
    <w:rsid w:val="00FD3A80"/>
    <w:rsid w:val="06753505"/>
    <w:rsid w:val="083B1B61"/>
    <w:rsid w:val="08702E83"/>
    <w:rsid w:val="18D07033"/>
    <w:rsid w:val="1CCE1633"/>
    <w:rsid w:val="25E16C29"/>
    <w:rsid w:val="2AA922E6"/>
    <w:rsid w:val="32E06594"/>
    <w:rsid w:val="3837343F"/>
    <w:rsid w:val="3E451BCC"/>
    <w:rsid w:val="43D11029"/>
    <w:rsid w:val="46B81544"/>
    <w:rsid w:val="51A114D8"/>
    <w:rsid w:val="51A53243"/>
    <w:rsid w:val="5B122981"/>
    <w:rsid w:val="5FA56E36"/>
    <w:rsid w:val="613C474F"/>
    <w:rsid w:val="61AC1826"/>
    <w:rsid w:val="6A433965"/>
    <w:rsid w:val="6BDE7E38"/>
    <w:rsid w:val="76A74961"/>
    <w:rsid w:val="78ED51AF"/>
    <w:rsid w:val="7C5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919D"/>
  <w15:docId w15:val="{C0D4E050-BEE5-477F-9C32-FBA7A166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B65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03C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3C0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C4B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4B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Ucenik1</dc:creator>
  <cp:lastModifiedBy>Maja Raič</cp:lastModifiedBy>
  <cp:revision>6</cp:revision>
  <cp:lastPrinted>2026-03-24T10:35:00Z</cp:lastPrinted>
  <dcterms:created xsi:type="dcterms:W3CDTF">2026-03-23T06:34:00Z</dcterms:created>
  <dcterms:modified xsi:type="dcterms:W3CDTF">2026-03-24T10:36:00Z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DBCF538B1B6D4D658C48785BF119C9DC_13</vt:lpwstr>
  </property>
</Properties>
</file>